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1B1E0" w14:textId="6B5E41CC" w:rsidR="007864C1" w:rsidRPr="006C2C1B" w:rsidRDefault="00FB5719" w:rsidP="005824FE">
      <w:pPr>
        <w:spacing w:line="360" w:lineRule="auto"/>
        <w:jc w:val="center"/>
        <w:rPr>
          <w:rFonts w:ascii="Seaford" w:eastAsia="Tahoma" w:hAnsi="Seaford" w:cs="Tahoma"/>
          <w:b/>
          <w:color w:val="C00000"/>
        </w:rPr>
      </w:pPr>
      <w:r w:rsidRPr="006C2C1B">
        <w:rPr>
          <w:rFonts w:ascii="Seaford" w:hAnsi="Seaford" w:cstheme="minorHAnsi"/>
          <w:b/>
          <w:bCs/>
          <w:color w:val="C00000"/>
        </w:rPr>
        <w:t>[</w:t>
      </w:r>
      <w:r w:rsidR="007864C1" w:rsidRPr="006C2C1B">
        <w:rPr>
          <w:rFonts w:ascii="Seaford" w:hAnsi="Seaford" w:cstheme="minorHAnsi"/>
          <w:b/>
          <w:bCs/>
          <w:color w:val="C00000"/>
        </w:rPr>
        <w:t>About our Client</w:t>
      </w:r>
      <w:r w:rsidRPr="006C2C1B">
        <w:rPr>
          <w:rFonts w:ascii="Seaford" w:hAnsi="Seaford" w:cstheme="minorHAnsi"/>
          <w:b/>
          <w:bCs/>
          <w:color w:val="C00000"/>
        </w:rPr>
        <w:t xml:space="preserve"> – </w:t>
      </w:r>
      <w:r w:rsidR="007864C1" w:rsidRPr="006C2C1B">
        <w:rPr>
          <w:rFonts w:ascii="Seaford" w:hAnsi="Seaford"/>
          <w:b/>
          <w:color w:val="C00000"/>
        </w:rPr>
        <w:t>The Hyatt Regency Tokyo</w:t>
      </w:r>
      <w:r w:rsidR="007864C1" w:rsidRPr="006C2C1B">
        <w:rPr>
          <w:rFonts w:ascii="Seaford" w:eastAsia="Arial Unicode MS" w:hAnsi="Seaford" w:cs="Arial Unicode MS"/>
          <w:b/>
          <w:color w:val="C00000"/>
        </w:rPr>
        <w:t>]</w:t>
      </w:r>
    </w:p>
    <w:p w14:paraId="1421E579" w14:textId="77777777" w:rsidR="007864C1" w:rsidRPr="00FB5719" w:rsidRDefault="007864C1" w:rsidP="007864C1">
      <w:pPr>
        <w:spacing w:after="0" w:line="360" w:lineRule="auto"/>
        <w:jc w:val="both"/>
        <w:rPr>
          <w:rFonts w:ascii="Seaford" w:hAnsi="Seaford"/>
          <w:color w:val="000000" w:themeColor="text1"/>
        </w:rPr>
      </w:pPr>
      <w:r w:rsidRPr="00FB5719">
        <w:rPr>
          <w:rFonts w:ascii="Seaford" w:hAnsi="Seaford"/>
          <w:color w:val="000000" w:themeColor="text1"/>
        </w:rPr>
        <w:t>The Hyatt Regency Tokyo is a historic luxury hotel located in the heart of Tokyo. With 700 renovated rooms and a refurbished lobby, it will undergo a complete transformation, expected to be completed around May 2025. In this rejuvenated environment, you can work in a wonderful setting, catering to guests from various countries. With the motto "Bring peace to those who arrive and happiness to those who depart," we all work together enthusiastically and harmoniously.</w:t>
      </w:r>
    </w:p>
    <w:p w14:paraId="29D6E2A7" w14:textId="659C9865" w:rsidR="00D043B8" w:rsidRDefault="007864C1" w:rsidP="007864C1">
      <w:pPr>
        <w:spacing w:after="0" w:line="360" w:lineRule="auto"/>
        <w:jc w:val="both"/>
        <w:rPr>
          <w:rFonts w:ascii="Seaford" w:eastAsia="Tahoma" w:hAnsi="Seaford" w:cs="Tahoma"/>
          <w:color w:val="000000" w:themeColor="text1"/>
        </w:rPr>
      </w:pPr>
      <w:r w:rsidRPr="00FB5719">
        <w:rPr>
          <w:rFonts w:ascii="Seaford" w:eastAsia="Tahoma" w:hAnsi="Seaford" w:cs="Tahoma"/>
          <w:b/>
          <w:bCs/>
          <w:color w:val="000000" w:themeColor="text1"/>
        </w:rPr>
        <w:t>Company Website:</w:t>
      </w:r>
      <w:r w:rsidRPr="00FB5719">
        <w:rPr>
          <w:rFonts w:ascii="Seaford" w:eastAsia="Tahoma" w:hAnsi="Seaford" w:cs="Tahoma"/>
          <w:color w:val="000000" w:themeColor="text1"/>
        </w:rPr>
        <w:t xml:space="preserve"> </w:t>
      </w:r>
      <w:hyperlink r:id="rId7" w:history="1">
        <w:r w:rsidR="00D043B8" w:rsidRPr="003F294D">
          <w:rPr>
            <w:rStyle w:val="Hyperlink"/>
            <w:rFonts w:ascii="Seaford" w:eastAsia="Tahoma" w:hAnsi="Seaford" w:cs="Tahoma"/>
          </w:rPr>
          <w:t>https://www.hyatt.com/en-US/hotel/japan/hyatt-regency-tokyo/tyoty</w:t>
        </w:r>
      </w:hyperlink>
      <w:r w:rsidR="00D043B8">
        <w:rPr>
          <w:rFonts w:ascii="Seaford" w:eastAsia="Tahoma" w:hAnsi="Seaford" w:cs="Tahoma"/>
          <w:color w:val="000000" w:themeColor="text1"/>
        </w:rPr>
        <w:t xml:space="preserve"> </w:t>
      </w:r>
    </w:p>
    <w:p w14:paraId="3B7C80E4" w14:textId="77777777" w:rsidR="007864C1" w:rsidRPr="00FB5719" w:rsidRDefault="007864C1" w:rsidP="007864C1">
      <w:pPr>
        <w:spacing w:after="0" w:line="360" w:lineRule="auto"/>
        <w:jc w:val="both"/>
        <w:rPr>
          <w:rFonts w:ascii="Seaford" w:eastAsia="Tahoma" w:hAnsi="Seaford" w:cs="Tahoma"/>
          <w:color w:val="000000" w:themeColor="text1"/>
        </w:rPr>
      </w:pPr>
      <w:r w:rsidRPr="00FB5719">
        <w:rPr>
          <w:rFonts w:ascii="Seaford" w:eastAsia="Tahoma" w:hAnsi="Seaford" w:cs="Tahoma"/>
          <w:b/>
          <w:bCs/>
          <w:color w:val="000000" w:themeColor="text1"/>
        </w:rPr>
        <w:t>Address:</w:t>
      </w:r>
      <w:r w:rsidRPr="00FB5719">
        <w:rPr>
          <w:rFonts w:ascii="Seaford" w:eastAsia="Tahoma" w:hAnsi="Seaford" w:cs="Tahoma"/>
          <w:color w:val="000000" w:themeColor="text1"/>
        </w:rPr>
        <w:t xml:space="preserve"> </w:t>
      </w:r>
      <w:r w:rsidRPr="00FB5719">
        <w:rPr>
          <w:rFonts w:ascii="Seaford" w:hAnsi="Seaford"/>
          <w:color w:val="000000" w:themeColor="text1"/>
        </w:rPr>
        <w:t>2-7-2 Nishi-Shinjuku, Shinjuku-ku, Tokyo 160-0023</w:t>
      </w:r>
    </w:p>
    <w:p w14:paraId="32697130" w14:textId="77777777" w:rsidR="007864C1" w:rsidRPr="00FB5719" w:rsidRDefault="007864C1" w:rsidP="007864C1">
      <w:pPr>
        <w:spacing w:after="0" w:line="360" w:lineRule="auto"/>
        <w:jc w:val="both"/>
        <w:rPr>
          <w:rFonts w:ascii="Seaford" w:eastAsia="Tahoma" w:hAnsi="Seaford" w:cs="Tahoma"/>
          <w:color w:val="000000" w:themeColor="text1"/>
        </w:rPr>
      </w:pPr>
    </w:p>
    <w:p w14:paraId="1228076C" w14:textId="77777777" w:rsidR="007864C1" w:rsidRPr="00CC0FEF" w:rsidRDefault="007864C1" w:rsidP="005824FE">
      <w:pPr>
        <w:spacing w:line="360" w:lineRule="auto"/>
        <w:jc w:val="center"/>
        <w:rPr>
          <w:rFonts w:ascii="Seaford" w:hAnsi="Seaford" w:cstheme="minorHAnsi"/>
          <w:b/>
          <w:bCs/>
          <w:color w:val="C00000"/>
        </w:rPr>
      </w:pPr>
      <w:r w:rsidRPr="00CC0FEF">
        <w:rPr>
          <w:rFonts w:ascii="Seaford" w:hAnsi="Seaford" w:cstheme="minorHAnsi"/>
          <w:b/>
          <w:bCs/>
          <w:color w:val="C00000"/>
        </w:rPr>
        <w:t>[Requirement]</w:t>
      </w:r>
    </w:p>
    <w:p w14:paraId="24B16A91" w14:textId="046C489C" w:rsidR="007864C1" w:rsidRPr="00485174" w:rsidRDefault="007864C1" w:rsidP="007864C1">
      <w:pPr>
        <w:spacing w:after="0" w:line="360" w:lineRule="auto"/>
        <w:jc w:val="both"/>
        <w:rPr>
          <w:rFonts w:ascii="Seaford" w:hAnsi="Seaford" w:cstheme="minorHAnsi"/>
        </w:rPr>
      </w:pPr>
      <w:r w:rsidRPr="00485174">
        <w:rPr>
          <w:rFonts w:ascii="Seaford" w:hAnsi="Seaford" w:cstheme="minorHAnsi"/>
        </w:rPr>
        <w:t xml:space="preserve">The client is looking to hire </w:t>
      </w:r>
      <w:r w:rsidR="003A64C3" w:rsidRPr="003A64C3">
        <w:rPr>
          <w:rFonts w:ascii="Seaford" w:hAnsi="Seaford" w:cstheme="minorHAnsi"/>
          <w:b/>
          <w:bCs/>
        </w:rPr>
        <w:t>Kitchen</w:t>
      </w:r>
      <w:r w:rsidR="003A64C3">
        <w:rPr>
          <w:rFonts w:ascii="Seaford" w:hAnsi="Seaford" w:cstheme="minorHAnsi"/>
        </w:rPr>
        <w:t xml:space="preserve"> </w:t>
      </w:r>
      <w:r w:rsidRPr="00485174">
        <w:rPr>
          <w:rFonts w:ascii="Seaford" w:eastAsia="Times New Roman" w:hAnsi="Seaford" w:cstheme="minorHAnsi"/>
          <w:b/>
          <w:bCs/>
        </w:rPr>
        <w:t>Staff</w:t>
      </w:r>
      <w:r w:rsidRPr="00485174">
        <w:rPr>
          <w:rFonts w:ascii="Seaford" w:hAnsi="Seaford" w:cstheme="minorHAnsi"/>
        </w:rPr>
        <w:t xml:space="preserve"> in Japan under the SSW program. Given below are the detailed requirements and process:</w:t>
      </w:r>
    </w:p>
    <w:tbl>
      <w:tblPr>
        <w:tblW w:w="971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880"/>
        <w:gridCol w:w="7830"/>
      </w:tblGrid>
      <w:tr w:rsidR="00D7255A" w:rsidRPr="00D7255A" w14:paraId="15D767A4" w14:textId="77777777" w:rsidTr="004C414D">
        <w:trPr>
          <w:trHeight w:val="286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551F639" w14:textId="77777777" w:rsidR="007864C1" w:rsidRPr="00D6514E" w:rsidRDefault="007864C1" w:rsidP="00834B0D">
            <w:pPr>
              <w:spacing w:after="0" w:line="276" w:lineRule="auto"/>
              <w:jc w:val="both"/>
              <w:rPr>
                <w:rFonts w:ascii="Seaford" w:eastAsia="Times New Roman" w:hAnsi="Seaford" w:cstheme="minorHAnsi"/>
              </w:rPr>
            </w:pPr>
            <w:r w:rsidRPr="00D6514E">
              <w:rPr>
                <w:rFonts w:ascii="Seaford" w:eastAsia="Times New Roman" w:hAnsi="Seaford" w:cstheme="minorHAnsi"/>
                <w:b/>
                <w:bCs/>
              </w:rPr>
              <w:t>Position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5FAF5D" w14:textId="43E8A33C" w:rsidR="007864C1" w:rsidRPr="00D6514E" w:rsidRDefault="00F35EF9" w:rsidP="00834B0D">
            <w:pPr>
              <w:spacing w:after="0" w:line="276" w:lineRule="auto"/>
              <w:jc w:val="both"/>
              <w:rPr>
                <w:rFonts w:ascii="Seaford" w:eastAsia="Times New Roman" w:hAnsi="Seaford" w:cstheme="minorHAnsi"/>
              </w:rPr>
            </w:pPr>
            <w:r>
              <w:rPr>
                <w:rFonts w:ascii="Seaford" w:eastAsia="Times New Roman" w:hAnsi="Seaford" w:cstheme="minorHAnsi"/>
              </w:rPr>
              <w:t xml:space="preserve">Kitchen </w:t>
            </w:r>
            <w:r w:rsidR="007864C1" w:rsidRPr="00D6514E">
              <w:rPr>
                <w:rFonts w:ascii="Seaford" w:eastAsia="Times New Roman" w:hAnsi="Seaford" w:cstheme="minorHAnsi"/>
              </w:rPr>
              <w:t>Staff</w:t>
            </w:r>
          </w:p>
        </w:tc>
      </w:tr>
      <w:tr w:rsidR="00D7255A" w:rsidRPr="00D7255A" w14:paraId="1CFDEC51" w14:textId="77777777" w:rsidTr="004C414D">
        <w:trPr>
          <w:trHeight w:val="232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3AFC4F1" w14:textId="77777777" w:rsidR="007864C1" w:rsidRPr="00D6514E" w:rsidRDefault="007864C1" w:rsidP="00834B0D">
            <w:pPr>
              <w:spacing w:after="0" w:line="276" w:lineRule="auto"/>
              <w:jc w:val="both"/>
              <w:rPr>
                <w:rFonts w:ascii="Seaford" w:eastAsia="Times New Roman" w:hAnsi="Seaford" w:cstheme="minorHAnsi"/>
              </w:rPr>
            </w:pPr>
            <w:r w:rsidRPr="00D6514E">
              <w:rPr>
                <w:rFonts w:ascii="Seaford" w:eastAsia="Times New Roman" w:hAnsi="Seaford" w:cstheme="minorHAnsi"/>
                <w:b/>
                <w:bCs/>
              </w:rPr>
              <w:t>Employment Type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22F42C" w14:textId="77777777" w:rsidR="007864C1" w:rsidRPr="00D6514E" w:rsidRDefault="007864C1" w:rsidP="00834B0D">
            <w:pPr>
              <w:spacing w:after="0" w:line="276" w:lineRule="auto"/>
              <w:jc w:val="both"/>
              <w:rPr>
                <w:rFonts w:ascii="Seaford" w:eastAsia="Times New Roman" w:hAnsi="Seaford" w:cstheme="minorHAnsi"/>
              </w:rPr>
            </w:pPr>
            <w:r w:rsidRPr="00D6514E">
              <w:rPr>
                <w:rFonts w:ascii="Seaford" w:hAnsi="Seaford"/>
              </w:rPr>
              <w:t>Full-time employee (*Probation period: 3 months)</w:t>
            </w:r>
          </w:p>
        </w:tc>
      </w:tr>
      <w:tr w:rsidR="00D7255A" w:rsidRPr="00D7255A" w14:paraId="14C899FB" w14:textId="77777777" w:rsidTr="004C414D">
        <w:trPr>
          <w:trHeight w:val="529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45F98F8" w14:textId="77777777" w:rsidR="007864C1" w:rsidRPr="00D7255A" w:rsidRDefault="007864C1" w:rsidP="004C414D">
            <w:pPr>
              <w:spacing w:line="276" w:lineRule="auto"/>
              <w:jc w:val="both"/>
              <w:rPr>
                <w:rFonts w:ascii="Seaford" w:eastAsia="Times New Roman" w:hAnsi="Seaford" w:cstheme="minorHAnsi"/>
                <w:color w:val="FF0000"/>
              </w:rPr>
            </w:pPr>
            <w:r w:rsidRPr="004C414D">
              <w:rPr>
                <w:rFonts w:ascii="Seaford" w:eastAsia="Times New Roman" w:hAnsi="Seaford" w:cstheme="minorHAnsi"/>
                <w:b/>
                <w:bCs/>
              </w:rPr>
              <w:t>Gross Salary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5070368" w14:textId="380B1B77" w:rsidR="007864C1" w:rsidRPr="00067F44" w:rsidRDefault="00067F44" w:rsidP="004C414D">
            <w:pPr>
              <w:spacing w:line="276" w:lineRule="auto"/>
              <w:jc w:val="both"/>
              <w:rPr>
                <w:rFonts w:ascii="Seaford" w:hAnsi="Seaford"/>
                <w:b/>
                <w:bCs/>
              </w:rPr>
            </w:pPr>
            <w:r w:rsidRPr="00067F44">
              <w:rPr>
                <w:rFonts w:ascii="Seaford" w:hAnsi="Seaford"/>
                <w:b/>
                <w:bCs/>
              </w:rPr>
              <w:t xml:space="preserve">Gross </w:t>
            </w:r>
            <w:r w:rsidR="007864C1" w:rsidRPr="00067F44">
              <w:rPr>
                <w:rFonts w:ascii="Seaford" w:hAnsi="Seaford"/>
                <w:b/>
                <w:bCs/>
              </w:rPr>
              <w:t xml:space="preserve">Salary: 226,500 yen per month </w:t>
            </w:r>
          </w:p>
          <w:p w14:paraId="0195B08D" w14:textId="19B434AF" w:rsidR="007864C1" w:rsidRDefault="007864C1" w:rsidP="004C414D">
            <w:pPr>
              <w:spacing w:line="276" w:lineRule="auto"/>
              <w:jc w:val="both"/>
              <w:rPr>
                <w:rFonts w:ascii="Seaford" w:hAnsi="Seaford"/>
              </w:rPr>
            </w:pPr>
            <w:r w:rsidRPr="00067F44">
              <w:rPr>
                <w:rFonts w:ascii="Seaford" w:hAnsi="Seaford"/>
              </w:rPr>
              <w:t xml:space="preserve">*Separate overtime allowance, late -night allowance, early morning shift allowance, late -night allowance </w:t>
            </w:r>
          </w:p>
          <w:p w14:paraId="1CC00837" w14:textId="77777777" w:rsidR="00C501D6" w:rsidRDefault="00067F44" w:rsidP="00C501D6">
            <w:pPr>
              <w:spacing w:line="276" w:lineRule="auto"/>
              <w:jc w:val="both"/>
              <w:rPr>
                <w:rFonts w:ascii="Seaford" w:hAnsi="Seaford"/>
              </w:rPr>
            </w:pPr>
            <w:r>
              <w:rPr>
                <w:rFonts w:ascii="Seaford" w:hAnsi="Seaford"/>
              </w:rPr>
              <w:t>** The salary includes Meal Allowance (6,500 yen + taxes – approx 7,150 Yen per month</w:t>
            </w:r>
            <w:r w:rsidR="00C501D6">
              <w:rPr>
                <w:rFonts w:ascii="Seaford" w:hAnsi="Seaford"/>
              </w:rPr>
              <w:t xml:space="preserve"> and taxes and social insurance premium (approx 45,300 Yen Per Month)</w:t>
            </w:r>
          </w:p>
          <w:p w14:paraId="7614BDF7" w14:textId="12D64AB0" w:rsidR="007864C1" w:rsidRPr="00C501D6" w:rsidRDefault="00C501D6" w:rsidP="000B23E3">
            <w:pPr>
              <w:spacing w:line="276" w:lineRule="auto"/>
              <w:jc w:val="both"/>
              <w:rPr>
                <w:rFonts w:ascii="Seaford" w:hAnsi="Seaford"/>
                <w:b/>
                <w:bCs/>
              </w:rPr>
            </w:pPr>
            <w:r>
              <w:rPr>
                <w:rFonts w:ascii="Seaford" w:hAnsi="Seaford"/>
                <w:b/>
                <w:bCs/>
              </w:rPr>
              <w:t>In Hand Salary (Gross Salary – Meal Allowance – Taxes &amp; Social Insurance Premium)</w:t>
            </w:r>
            <w:r w:rsidRPr="00067F44">
              <w:rPr>
                <w:rFonts w:ascii="Seaford" w:hAnsi="Seaford"/>
                <w:b/>
                <w:bCs/>
              </w:rPr>
              <w:t xml:space="preserve">: </w:t>
            </w:r>
            <w:r>
              <w:rPr>
                <w:rFonts w:ascii="Seaford" w:hAnsi="Seaford"/>
                <w:b/>
                <w:bCs/>
              </w:rPr>
              <w:t>174,050</w:t>
            </w:r>
            <w:r w:rsidRPr="00067F44">
              <w:rPr>
                <w:rFonts w:ascii="Seaford" w:hAnsi="Seaford"/>
                <w:b/>
                <w:bCs/>
              </w:rPr>
              <w:t xml:space="preserve"> yen per month</w:t>
            </w:r>
          </w:p>
        </w:tc>
      </w:tr>
      <w:tr w:rsidR="00D7255A" w:rsidRPr="00D7255A" w14:paraId="5C51E4E6" w14:textId="77777777" w:rsidTr="004C414D">
        <w:trPr>
          <w:trHeight w:val="304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C7DF5D" w14:textId="77777777" w:rsidR="007864C1" w:rsidRPr="00B5373C" w:rsidRDefault="007864C1" w:rsidP="00834B0D">
            <w:pPr>
              <w:spacing w:after="0" w:line="276" w:lineRule="auto"/>
              <w:jc w:val="both"/>
              <w:rPr>
                <w:rFonts w:ascii="Seaford" w:eastAsia="Times New Roman" w:hAnsi="Seaford" w:cstheme="minorHAnsi"/>
                <w:b/>
                <w:bCs/>
              </w:rPr>
            </w:pPr>
            <w:r w:rsidRPr="00B5373C">
              <w:rPr>
                <w:rFonts w:ascii="Seaford" w:eastAsia="Times New Roman" w:hAnsi="Seaford" w:cstheme="minorHAnsi"/>
                <w:b/>
                <w:bCs/>
              </w:rPr>
              <w:t>Salary Increment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4D0E0EF" w14:textId="41CF7512" w:rsidR="007864C1" w:rsidRPr="00B5373C" w:rsidRDefault="007864C1" w:rsidP="00834B0D">
            <w:pPr>
              <w:spacing w:after="0" w:line="276" w:lineRule="auto"/>
              <w:jc w:val="both"/>
              <w:rPr>
                <w:rFonts w:ascii="Seaford" w:eastAsia="Tahoma" w:hAnsi="Seaford" w:cs="Tahoma"/>
                <w:highlight w:val="white"/>
              </w:rPr>
            </w:pPr>
            <w:r w:rsidRPr="00B5373C">
              <w:rPr>
                <w:rFonts w:ascii="Seaford" w:hAnsi="Seaford"/>
              </w:rPr>
              <w:t xml:space="preserve">Once </w:t>
            </w:r>
            <w:r w:rsidR="0030688F" w:rsidRPr="00B5373C">
              <w:rPr>
                <w:rFonts w:ascii="Seaford" w:hAnsi="Seaford"/>
              </w:rPr>
              <w:t>per year</w:t>
            </w:r>
          </w:p>
        </w:tc>
      </w:tr>
      <w:tr w:rsidR="00D7255A" w:rsidRPr="00D7255A" w14:paraId="755CF39D" w14:textId="77777777" w:rsidTr="004C414D">
        <w:trPr>
          <w:trHeight w:val="340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CC72E9C" w14:textId="77777777" w:rsidR="007864C1" w:rsidRPr="00B5373C" w:rsidRDefault="007864C1" w:rsidP="004C414D">
            <w:pPr>
              <w:spacing w:line="276" w:lineRule="auto"/>
              <w:jc w:val="both"/>
              <w:rPr>
                <w:rFonts w:ascii="Seaford" w:eastAsia="Times New Roman" w:hAnsi="Seaford" w:cstheme="minorHAnsi"/>
              </w:rPr>
            </w:pPr>
            <w:r w:rsidRPr="00B5373C">
              <w:rPr>
                <w:rFonts w:ascii="Seaford" w:eastAsia="Times New Roman" w:hAnsi="Seaford" w:cstheme="minorHAnsi"/>
                <w:b/>
                <w:bCs/>
              </w:rPr>
              <w:t>Bonus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F316784" w14:textId="6234CC65" w:rsidR="007864C1" w:rsidRPr="00B5373C" w:rsidRDefault="007864C1" w:rsidP="00551D8A">
            <w:pPr>
              <w:spacing w:line="276" w:lineRule="auto"/>
              <w:jc w:val="both"/>
              <w:rPr>
                <w:rFonts w:ascii="Seaford" w:hAnsi="Seaford"/>
              </w:rPr>
            </w:pPr>
            <w:r w:rsidRPr="00B5373C">
              <w:rPr>
                <w:rFonts w:ascii="Seaford" w:hAnsi="Seaford"/>
              </w:rPr>
              <w:t xml:space="preserve">Twice </w:t>
            </w:r>
            <w:r w:rsidR="00551D8A" w:rsidRPr="00B5373C">
              <w:rPr>
                <w:rFonts w:ascii="Seaford" w:hAnsi="Seaford"/>
              </w:rPr>
              <w:t xml:space="preserve">per </w:t>
            </w:r>
            <w:r w:rsidRPr="00B5373C">
              <w:rPr>
                <w:rFonts w:ascii="Seaford" w:hAnsi="Seaford"/>
              </w:rPr>
              <w:t xml:space="preserve">year (July and December) </w:t>
            </w:r>
            <w:r w:rsidR="00551D8A" w:rsidRPr="00B5373C">
              <w:rPr>
                <w:rFonts w:ascii="Seaford" w:hAnsi="Seaford"/>
              </w:rPr>
              <w:t>subject to satisfactory performance for up to 3 months of basic salary</w:t>
            </w:r>
          </w:p>
        </w:tc>
      </w:tr>
      <w:tr w:rsidR="00D7255A" w:rsidRPr="00D7255A" w14:paraId="045786B2" w14:textId="77777777" w:rsidTr="004C414D">
        <w:trPr>
          <w:trHeight w:val="448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9FAC4E0" w14:textId="23D85022" w:rsidR="007864C1" w:rsidRPr="00D7255A" w:rsidRDefault="007864C1" w:rsidP="004C414D">
            <w:pPr>
              <w:spacing w:line="276" w:lineRule="auto"/>
              <w:jc w:val="both"/>
              <w:rPr>
                <w:rFonts w:ascii="Seaford" w:eastAsia="Times New Roman" w:hAnsi="Seaford" w:cstheme="minorHAnsi"/>
                <w:b/>
                <w:bCs/>
                <w:color w:val="FF0000"/>
              </w:rPr>
            </w:pPr>
            <w:r w:rsidRPr="00693E92">
              <w:rPr>
                <w:rFonts w:ascii="Seaford" w:eastAsia="Times New Roman" w:hAnsi="Seaford" w:cstheme="minorHAnsi"/>
                <w:b/>
                <w:bCs/>
              </w:rPr>
              <w:lastRenderedPageBreak/>
              <w:t xml:space="preserve">Job </w:t>
            </w:r>
            <w:r w:rsidR="009347D9">
              <w:rPr>
                <w:rFonts w:ascii="Seaford" w:eastAsia="Times New Roman" w:hAnsi="Seaford" w:cstheme="minorHAnsi"/>
                <w:b/>
                <w:bCs/>
              </w:rPr>
              <w:t>Responsibilities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ECF38D5" w14:textId="0FDC15FB" w:rsidR="009347D9" w:rsidRDefault="005D39B5" w:rsidP="009347D9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Seaford" w:hAnsi="Seaford"/>
              </w:rPr>
            </w:pPr>
            <w:r w:rsidRPr="009347D9">
              <w:rPr>
                <w:rFonts w:ascii="Seaford" w:hAnsi="Seaford"/>
              </w:rPr>
              <w:t>Western cuisine cooking duties (Chef) at the restaurant or the banquet hall</w:t>
            </w:r>
            <w:r w:rsidR="009347D9">
              <w:rPr>
                <w:rFonts w:ascii="Seaford" w:hAnsi="Seaford"/>
              </w:rPr>
              <w:t>.</w:t>
            </w:r>
          </w:p>
          <w:p w14:paraId="5C72318D" w14:textId="547EC819" w:rsidR="009347D9" w:rsidRPr="009347D9" w:rsidRDefault="005D39B5" w:rsidP="009347D9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Seaford" w:hAnsi="Seaford"/>
              </w:rPr>
            </w:pPr>
            <w:r w:rsidRPr="009347D9">
              <w:rPr>
                <w:rFonts w:ascii="Seaford" w:hAnsi="Seaford"/>
              </w:rPr>
              <w:t xml:space="preserve">Chinese cuisine cooking duties (Chef) at the restaurant or the banquet hall. </w:t>
            </w:r>
          </w:p>
          <w:p w14:paraId="17467086" w14:textId="70AB0E9C" w:rsidR="005D39B5" w:rsidRPr="007A6A73" w:rsidRDefault="009347D9" w:rsidP="009347D9">
            <w:pPr>
              <w:pStyle w:val="ListParagraph"/>
              <w:numPr>
                <w:ilvl w:val="0"/>
                <w:numId w:val="21"/>
              </w:numPr>
              <w:spacing w:line="360" w:lineRule="auto"/>
              <w:jc w:val="both"/>
              <w:rPr>
                <w:rFonts w:ascii="Seaford" w:hAnsi="Seaford"/>
                <w:b/>
                <w:bCs/>
              </w:rPr>
            </w:pPr>
            <w:r>
              <w:rPr>
                <w:rFonts w:ascii="Seaford" w:hAnsi="Seaford"/>
              </w:rPr>
              <w:t>H</w:t>
            </w:r>
            <w:r w:rsidR="005D39B5" w:rsidRPr="009347D9">
              <w:rPr>
                <w:rFonts w:ascii="Seaford" w:hAnsi="Seaford"/>
              </w:rPr>
              <w:t>ygiene management/cleaning duties such as cleaning th</w:t>
            </w:r>
            <w:r w:rsidR="005D39B5" w:rsidRPr="005D39B5">
              <w:rPr>
                <w:rFonts w:ascii="Seaford" w:hAnsi="Seaford"/>
              </w:rPr>
              <w:t>e kitchen and dishes etc.</w:t>
            </w:r>
          </w:p>
        </w:tc>
      </w:tr>
      <w:tr w:rsidR="00D7255A" w:rsidRPr="00D7255A" w14:paraId="2A8E9BB8" w14:textId="77777777" w:rsidTr="0003079E">
        <w:trPr>
          <w:trHeight w:val="187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CD70F1E" w14:textId="77777777" w:rsidR="007864C1" w:rsidRPr="00FB0B1B" w:rsidRDefault="007864C1" w:rsidP="0003079E">
            <w:pPr>
              <w:spacing w:line="276" w:lineRule="auto"/>
              <w:rPr>
                <w:rFonts w:ascii="Seaford" w:eastAsia="Times New Roman" w:hAnsi="Seaford" w:cstheme="minorHAnsi"/>
              </w:rPr>
            </w:pPr>
            <w:r w:rsidRPr="00FB0B1B">
              <w:rPr>
                <w:rFonts w:ascii="Seaford" w:eastAsia="Times New Roman" w:hAnsi="Seaford" w:cstheme="minorHAnsi"/>
                <w:b/>
                <w:bCs/>
              </w:rPr>
              <w:t>Number of Positions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0F23737" w14:textId="7C618F4D" w:rsidR="00A8220B" w:rsidRPr="00A8220B" w:rsidRDefault="00A8220B" w:rsidP="00A8220B">
            <w:pPr>
              <w:spacing w:after="0" w:line="360" w:lineRule="auto"/>
              <w:rPr>
                <w:rFonts w:ascii="Seaford" w:hAnsi="Seaford"/>
              </w:rPr>
            </w:pPr>
            <w:r w:rsidRPr="00A8220B">
              <w:rPr>
                <w:rFonts w:ascii="Seaford" w:hAnsi="Seaford"/>
              </w:rPr>
              <w:t>5 (may hire more basis on the availability of suitable candidates)</w:t>
            </w:r>
          </w:p>
          <w:p w14:paraId="516BAB11" w14:textId="3AE321C0" w:rsidR="00BC1921" w:rsidRPr="00BC1921" w:rsidRDefault="00BC1921" w:rsidP="00431F8A">
            <w:pPr>
              <w:spacing w:after="0" w:line="360" w:lineRule="auto"/>
              <w:rPr>
                <w:rFonts w:ascii="Seaford" w:hAnsi="Seaford"/>
              </w:rPr>
            </w:pPr>
          </w:p>
        </w:tc>
      </w:tr>
      <w:tr w:rsidR="00D7255A" w:rsidRPr="00D7255A" w14:paraId="3C7FE21E" w14:textId="77777777" w:rsidTr="004C414D">
        <w:trPr>
          <w:trHeight w:val="214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F8B4F1" w14:textId="77777777" w:rsidR="007864C1" w:rsidRPr="00431F8A" w:rsidRDefault="007864C1" w:rsidP="00A6371F">
            <w:pPr>
              <w:spacing w:after="0" w:line="276" w:lineRule="auto"/>
              <w:jc w:val="both"/>
              <w:rPr>
                <w:rFonts w:ascii="Seaford" w:eastAsia="Times New Roman" w:hAnsi="Seaford" w:cstheme="minorHAnsi"/>
              </w:rPr>
            </w:pPr>
            <w:r w:rsidRPr="00431F8A">
              <w:rPr>
                <w:rFonts w:ascii="Seaford" w:eastAsia="Times New Roman" w:hAnsi="Seaford" w:cstheme="minorHAnsi"/>
                <w:b/>
                <w:bCs/>
              </w:rPr>
              <w:t>Workplace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4245E3" w14:textId="77777777" w:rsidR="007864C1" w:rsidRPr="00431F8A" w:rsidRDefault="007864C1" w:rsidP="00A6371F">
            <w:pPr>
              <w:spacing w:after="0" w:line="276" w:lineRule="auto"/>
              <w:jc w:val="both"/>
              <w:rPr>
                <w:rFonts w:ascii="Seaford" w:eastAsia="Times New Roman" w:hAnsi="Seaford" w:cstheme="minorHAnsi"/>
              </w:rPr>
            </w:pPr>
            <w:r w:rsidRPr="00431F8A">
              <w:rPr>
                <w:rFonts w:ascii="Seaford" w:eastAsia="Tahoma" w:hAnsi="Seaford" w:cstheme="minorHAnsi"/>
              </w:rPr>
              <w:t>Tokyo</w:t>
            </w:r>
          </w:p>
        </w:tc>
      </w:tr>
      <w:tr w:rsidR="00D7255A" w:rsidRPr="00D7255A" w14:paraId="5580FE57" w14:textId="77777777" w:rsidTr="00A6371F">
        <w:trPr>
          <w:trHeight w:val="529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1126BC6" w14:textId="73F8D134" w:rsidR="007864C1" w:rsidRPr="00E0577D" w:rsidRDefault="007864C1" w:rsidP="00A6371F">
            <w:pPr>
              <w:spacing w:line="276" w:lineRule="auto"/>
              <w:rPr>
                <w:rFonts w:ascii="Seaford" w:eastAsia="Tahoma" w:hAnsi="Seaford" w:cstheme="minorHAnsi"/>
                <w:b/>
              </w:rPr>
            </w:pPr>
            <w:r w:rsidRPr="00E0577D">
              <w:rPr>
                <w:rFonts w:ascii="Seaford" w:eastAsia="Tahoma" w:hAnsi="Seaford" w:cstheme="minorHAnsi"/>
                <w:b/>
              </w:rPr>
              <w:t>Working Conditions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03AFE6F" w14:textId="179E0CAB" w:rsidR="007864C1" w:rsidRPr="00E0577D" w:rsidRDefault="007864C1" w:rsidP="00183339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Seaford" w:hAnsi="Seaford"/>
              </w:rPr>
            </w:pPr>
            <w:r w:rsidRPr="00E0577D">
              <w:rPr>
                <w:rFonts w:ascii="Seaford" w:hAnsi="Seaford"/>
              </w:rPr>
              <w:t xml:space="preserve">Monthly rotating work hours system </w:t>
            </w:r>
            <w:r w:rsidR="00C07012" w:rsidRPr="00E0577D">
              <w:rPr>
                <w:rFonts w:ascii="Seaford" w:hAnsi="Seaford"/>
              </w:rPr>
              <w:t xml:space="preserve">(for example, </w:t>
            </w:r>
            <w:r w:rsidRPr="00E0577D">
              <w:rPr>
                <w:rFonts w:ascii="Seaford" w:hAnsi="Seaford"/>
              </w:rPr>
              <w:t>6:30</w:t>
            </w:r>
            <w:r w:rsidR="00C07012" w:rsidRPr="00E0577D">
              <w:rPr>
                <w:rFonts w:ascii="Seaford" w:hAnsi="Seaford"/>
              </w:rPr>
              <w:t xml:space="preserve"> ~ </w:t>
            </w:r>
            <w:r w:rsidRPr="00E0577D">
              <w:rPr>
                <w:rFonts w:ascii="Seaford" w:hAnsi="Seaford"/>
              </w:rPr>
              <w:t>15:00, 8:00</w:t>
            </w:r>
            <w:r w:rsidR="00C07012" w:rsidRPr="00E0577D">
              <w:rPr>
                <w:rFonts w:ascii="Seaford" w:hAnsi="Seaford"/>
              </w:rPr>
              <w:t xml:space="preserve"> ~ </w:t>
            </w:r>
            <w:r w:rsidRPr="00E0577D">
              <w:rPr>
                <w:rFonts w:ascii="Seaford" w:hAnsi="Seaford"/>
              </w:rPr>
              <w:t>16:30,</w:t>
            </w:r>
            <w:r w:rsidR="00C07012" w:rsidRPr="00E0577D">
              <w:rPr>
                <w:rFonts w:ascii="Seaford" w:hAnsi="Seaford"/>
              </w:rPr>
              <w:t xml:space="preserve"> </w:t>
            </w:r>
            <w:r w:rsidRPr="00E0577D">
              <w:rPr>
                <w:rFonts w:ascii="Seaford" w:hAnsi="Seaford"/>
              </w:rPr>
              <w:t>9:00</w:t>
            </w:r>
            <w:r w:rsidR="00C07012" w:rsidRPr="00E0577D">
              <w:rPr>
                <w:rFonts w:ascii="Seaford" w:hAnsi="Seaford"/>
              </w:rPr>
              <w:t xml:space="preserve"> ~ </w:t>
            </w:r>
            <w:r w:rsidRPr="00E0577D">
              <w:rPr>
                <w:rFonts w:ascii="Seaford" w:hAnsi="Seaford"/>
              </w:rPr>
              <w:t>17:30, 10:00</w:t>
            </w:r>
            <w:r w:rsidR="00C07012" w:rsidRPr="00E0577D">
              <w:rPr>
                <w:rFonts w:ascii="Seaford" w:hAnsi="Seaford"/>
              </w:rPr>
              <w:t xml:space="preserve"> ~ </w:t>
            </w:r>
            <w:r w:rsidRPr="00E0577D">
              <w:rPr>
                <w:rFonts w:ascii="Seaford" w:hAnsi="Seaford"/>
              </w:rPr>
              <w:t>18:30, 13:00</w:t>
            </w:r>
            <w:r w:rsidR="00C07012" w:rsidRPr="00E0577D">
              <w:rPr>
                <w:rFonts w:ascii="Seaford" w:hAnsi="Seaford"/>
              </w:rPr>
              <w:t xml:space="preserve"> ~ </w:t>
            </w:r>
            <w:r w:rsidRPr="00E0577D">
              <w:rPr>
                <w:rFonts w:ascii="Seaford" w:hAnsi="Seaford"/>
              </w:rPr>
              <w:t>21:30, 14:30</w:t>
            </w:r>
            <w:r w:rsidR="00C07012" w:rsidRPr="00E0577D">
              <w:rPr>
                <w:rFonts w:ascii="Seaford" w:hAnsi="Seaford"/>
              </w:rPr>
              <w:t xml:space="preserve"> ~ </w:t>
            </w:r>
            <w:r w:rsidRPr="00E0577D">
              <w:rPr>
                <w:rFonts w:ascii="Seaford" w:hAnsi="Seaford"/>
              </w:rPr>
              <w:t xml:space="preserve">23:00, etc. (including </w:t>
            </w:r>
            <w:r w:rsidR="006D5118" w:rsidRPr="00E0577D">
              <w:rPr>
                <w:rFonts w:ascii="Seaford" w:hAnsi="Seaford"/>
              </w:rPr>
              <w:t xml:space="preserve">1 </w:t>
            </w:r>
            <w:r w:rsidRPr="00E0577D">
              <w:rPr>
                <w:rFonts w:ascii="Seaford" w:hAnsi="Seaford"/>
              </w:rPr>
              <w:t>hour break)</w:t>
            </w:r>
            <w:r w:rsidR="0070106B" w:rsidRPr="00E0577D">
              <w:rPr>
                <w:rFonts w:ascii="Seaford" w:hAnsi="Seaford"/>
              </w:rPr>
              <w:t xml:space="preserve">. </w:t>
            </w:r>
            <w:r w:rsidRPr="00E0577D">
              <w:rPr>
                <w:rFonts w:ascii="Seaford" w:hAnsi="Seaford"/>
              </w:rPr>
              <w:t xml:space="preserve">Some sections may involve overnight shifts. </w:t>
            </w:r>
          </w:p>
          <w:p w14:paraId="023FC8B0" w14:textId="673BB09C" w:rsidR="007864C1" w:rsidRPr="00E0577D" w:rsidRDefault="007864C1" w:rsidP="00183339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Seaford" w:hAnsi="Seaford"/>
              </w:rPr>
            </w:pPr>
            <w:r w:rsidRPr="00E0577D">
              <w:rPr>
                <w:rFonts w:ascii="Seaford" w:hAnsi="Seaford"/>
              </w:rPr>
              <w:t>Annual Holidays:</w:t>
            </w:r>
            <w:r w:rsidR="0070106B" w:rsidRPr="00E0577D">
              <w:rPr>
                <w:rFonts w:ascii="Seaford" w:hAnsi="Seaford"/>
              </w:rPr>
              <w:t xml:space="preserve"> </w:t>
            </w:r>
            <w:r w:rsidRPr="00E0577D">
              <w:rPr>
                <w:rFonts w:ascii="Seaford" w:hAnsi="Seaford"/>
              </w:rPr>
              <w:t>123 days</w:t>
            </w:r>
          </w:p>
          <w:p w14:paraId="6402ABAD" w14:textId="783A62FC" w:rsidR="007864C1" w:rsidRPr="00E0577D" w:rsidRDefault="007864C1" w:rsidP="00183339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Seaford" w:eastAsia="Tahoma" w:hAnsi="Seaford" w:cstheme="minorHAnsi"/>
                <w:highlight w:val="white"/>
              </w:rPr>
            </w:pPr>
            <w:r w:rsidRPr="00E0577D">
              <w:rPr>
                <w:rFonts w:ascii="Seaford" w:hAnsi="Seaford"/>
              </w:rPr>
              <w:t>Other: There are special vacations, congratulations, pre-childbirth leave, childcare leave, etc.</w:t>
            </w:r>
          </w:p>
        </w:tc>
      </w:tr>
      <w:tr w:rsidR="00D7255A" w:rsidRPr="00D7255A" w14:paraId="59ADD719" w14:textId="77777777" w:rsidTr="00A6371F">
        <w:trPr>
          <w:trHeight w:val="746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AA2F10" w14:textId="77777777" w:rsidR="007864C1" w:rsidRPr="00D7255A" w:rsidRDefault="007864C1" w:rsidP="00A6371F">
            <w:pPr>
              <w:spacing w:line="276" w:lineRule="auto"/>
              <w:rPr>
                <w:rFonts w:ascii="Seaford" w:eastAsia="Times New Roman" w:hAnsi="Seaford" w:cstheme="minorHAnsi"/>
                <w:color w:val="FF0000"/>
              </w:rPr>
            </w:pPr>
            <w:r w:rsidRPr="004C5842">
              <w:rPr>
                <w:rFonts w:ascii="Seaford" w:eastAsia="Times New Roman" w:hAnsi="Seaford" w:cstheme="minorHAnsi"/>
                <w:b/>
                <w:bCs/>
              </w:rPr>
              <w:t>Other Benefits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BDC6263" w14:textId="77777777" w:rsidR="007864C1" w:rsidRPr="004C5842" w:rsidRDefault="007864C1" w:rsidP="004C5842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Seaford" w:hAnsi="Seaford"/>
              </w:rPr>
            </w:pPr>
            <w:r w:rsidRPr="004C5842">
              <w:rPr>
                <w:rFonts w:ascii="Seaford" w:hAnsi="Seaford"/>
              </w:rPr>
              <w:t>Insurance: Employees' Pension, Health Insurance, Employment Insurance, Workers' Compensation Insurance</w:t>
            </w:r>
          </w:p>
          <w:p w14:paraId="40B7472F" w14:textId="77777777" w:rsidR="007864C1" w:rsidRPr="004C5842" w:rsidRDefault="007864C1" w:rsidP="004C5842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Seaford" w:hAnsi="Seaford"/>
              </w:rPr>
            </w:pPr>
            <w:r w:rsidRPr="004C5842">
              <w:rPr>
                <w:rFonts w:ascii="Seaford" w:hAnsi="Seaford"/>
              </w:rPr>
              <w:t>Full reimbursement of transportation expenses (based on the company's designated commuting route)</w:t>
            </w:r>
          </w:p>
          <w:p w14:paraId="52329A09" w14:textId="77777777" w:rsidR="007864C1" w:rsidRPr="004C5842" w:rsidRDefault="007864C1" w:rsidP="004C5842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Seaford" w:hAnsi="Seaford"/>
              </w:rPr>
            </w:pPr>
            <w:r w:rsidRPr="004C5842">
              <w:rPr>
                <w:rFonts w:ascii="Seaford" w:hAnsi="Seaford"/>
              </w:rPr>
              <w:t xml:space="preserve">Health checkups (twice a year) </w:t>
            </w:r>
          </w:p>
          <w:p w14:paraId="7A4C1B71" w14:textId="77777777" w:rsidR="007864C1" w:rsidRPr="004C5842" w:rsidRDefault="007864C1" w:rsidP="004C5842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Seaford" w:hAnsi="Seaford"/>
              </w:rPr>
            </w:pPr>
            <w:r w:rsidRPr="004C5842">
              <w:rPr>
                <w:rFonts w:ascii="Seaford" w:hAnsi="Seaford"/>
              </w:rPr>
              <w:t>Provision of uniforms and lockers</w:t>
            </w:r>
          </w:p>
          <w:p w14:paraId="54C5A587" w14:textId="77777777" w:rsidR="007864C1" w:rsidRPr="004C5842" w:rsidRDefault="007864C1" w:rsidP="004C5842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Seaford" w:hAnsi="Seaford"/>
              </w:rPr>
            </w:pPr>
            <w:r w:rsidRPr="004C5842">
              <w:rPr>
                <w:rFonts w:ascii="Seaford" w:hAnsi="Seaford"/>
              </w:rPr>
              <w:t xml:space="preserve">Employee cafeteria </w:t>
            </w:r>
          </w:p>
          <w:p w14:paraId="3D6C000A" w14:textId="77777777" w:rsidR="007864C1" w:rsidRPr="004C5842" w:rsidRDefault="007864C1" w:rsidP="004C5842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Seaford" w:hAnsi="Seaford"/>
              </w:rPr>
            </w:pPr>
            <w:r w:rsidRPr="004C5842">
              <w:rPr>
                <w:rFonts w:ascii="Seaford" w:hAnsi="Seaford"/>
              </w:rPr>
              <w:t xml:space="preserve">Preferential rates for domestic and international stays at Hyatt hotels based on years of service. </w:t>
            </w:r>
          </w:p>
          <w:p w14:paraId="734A4ADC" w14:textId="77777777" w:rsidR="007864C1" w:rsidRPr="004C5842" w:rsidRDefault="007864C1" w:rsidP="004C5842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Seaford" w:hAnsi="Seaford"/>
              </w:rPr>
            </w:pPr>
            <w:r w:rsidRPr="004C5842">
              <w:rPr>
                <w:rFonts w:ascii="Seaford" w:hAnsi="Seaford"/>
              </w:rPr>
              <w:t xml:space="preserve">Indoor smoking allowed (designated smoking booths available) </w:t>
            </w:r>
          </w:p>
          <w:p w14:paraId="0426C1DA" w14:textId="77777777" w:rsidR="007864C1" w:rsidRPr="004C5842" w:rsidRDefault="007864C1" w:rsidP="004C5842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Seaford" w:hAnsi="Seaford"/>
              </w:rPr>
            </w:pPr>
            <w:r w:rsidRPr="004C5842">
              <w:rPr>
                <w:rFonts w:ascii="Seaford" w:hAnsi="Seaford"/>
              </w:rPr>
              <w:t xml:space="preserve">Internal training and correspondence education programs </w:t>
            </w:r>
          </w:p>
          <w:p w14:paraId="5DE77946" w14:textId="77777777" w:rsidR="007864C1" w:rsidRPr="004C5842" w:rsidRDefault="007864C1" w:rsidP="004C5842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Seaford" w:hAnsi="Seaford"/>
              </w:rPr>
            </w:pPr>
            <w:r w:rsidRPr="004C5842">
              <w:rPr>
                <w:rFonts w:ascii="Seaford" w:hAnsi="Seaford"/>
              </w:rPr>
              <w:t xml:space="preserve">Membership in the welfare club 'Lilo Club,' recognition system </w:t>
            </w:r>
          </w:p>
          <w:p w14:paraId="14244B4C" w14:textId="77777777" w:rsidR="007864C1" w:rsidRPr="004C5842" w:rsidRDefault="007864C1" w:rsidP="004C5842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Seaford" w:hAnsi="Seaford"/>
              </w:rPr>
            </w:pPr>
            <w:r w:rsidRPr="004C5842">
              <w:rPr>
                <w:rFonts w:ascii="Seaford" w:hAnsi="Seaford"/>
              </w:rPr>
              <w:t xml:space="preserve">Employee appreciation festival </w:t>
            </w:r>
          </w:p>
          <w:p w14:paraId="4F69666B" w14:textId="77777777" w:rsidR="007864C1" w:rsidRPr="004C5842" w:rsidRDefault="007864C1" w:rsidP="004C5842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Seaford" w:hAnsi="Seaford"/>
              </w:rPr>
            </w:pPr>
            <w:r w:rsidRPr="004C5842">
              <w:rPr>
                <w:rFonts w:ascii="Seaford" w:hAnsi="Seaford"/>
              </w:rPr>
              <w:t xml:space="preserve">Award System </w:t>
            </w:r>
          </w:p>
          <w:p w14:paraId="198AFF79" w14:textId="77777777" w:rsidR="007864C1" w:rsidRPr="004C5842" w:rsidRDefault="007864C1" w:rsidP="004C5842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Seaford" w:hAnsi="Seaford"/>
              </w:rPr>
            </w:pPr>
            <w:r w:rsidRPr="004C5842">
              <w:rPr>
                <w:rFonts w:ascii="Seaford" w:hAnsi="Seaford"/>
              </w:rPr>
              <w:lastRenderedPageBreak/>
              <w:t xml:space="preserve">Summer family party </w:t>
            </w:r>
          </w:p>
          <w:p w14:paraId="421483B8" w14:textId="77777777" w:rsidR="00E533D4" w:rsidRDefault="007864C1" w:rsidP="00E533D4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Seaford" w:hAnsi="Seaford"/>
              </w:rPr>
            </w:pPr>
            <w:r w:rsidRPr="004C5842">
              <w:rPr>
                <w:rFonts w:ascii="Seaford" w:hAnsi="Seaford"/>
              </w:rPr>
              <w:t xml:space="preserve">Year-end-party </w:t>
            </w:r>
          </w:p>
          <w:p w14:paraId="799B663B" w14:textId="2056EED1" w:rsidR="007864C1" w:rsidRPr="00E533D4" w:rsidRDefault="007864C1" w:rsidP="00E533D4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Seaford" w:hAnsi="Seaford"/>
              </w:rPr>
            </w:pPr>
            <w:r w:rsidRPr="00E533D4">
              <w:rPr>
                <w:rFonts w:ascii="Seaford" w:hAnsi="Seaford"/>
              </w:rPr>
              <w:t>Employee recreation, etc.</w:t>
            </w:r>
          </w:p>
        </w:tc>
      </w:tr>
      <w:tr w:rsidR="00485174" w:rsidRPr="00D7255A" w14:paraId="6CBE8A1A" w14:textId="77777777" w:rsidTr="004C414D">
        <w:trPr>
          <w:trHeight w:val="746"/>
        </w:trPr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2AD1F0" w14:textId="0C51A3A4" w:rsidR="007864C1" w:rsidRPr="00235957" w:rsidRDefault="007864C1" w:rsidP="004C414D">
            <w:pPr>
              <w:spacing w:line="276" w:lineRule="auto"/>
              <w:jc w:val="both"/>
              <w:rPr>
                <w:rFonts w:ascii="Seaford" w:eastAsia="Tahoma" w:hAnsi="Seaford" w:cs="Tahoma"/>
                <w:b/>
                <w:color w:val="FF0000"/>
                <w:highlight w:val="white"/>
              </w:rPr>
            </w:pPr>
            <w:r w:rsidRPr="000E363A">
              <w:rPr>
                <w:rFonts w:ascii="Seaford" w:eastAsia="Tahoma" w:hAnsi="Seaford" w:cs="Tahoma"/>
                <w:b/>
                <w:highlight w:val="white"/>
              </w:rPr>
              <w:lastRenderedPageBreak/>
              <w:t>Desired Candidate Profile</w:t>
            </w:r>
          </w:p>
        </w:tc>
        <w:tc>
          <w:tcPr>
            <w:tcW w:w="8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3CE262" w14:textId="77777777" w:rsidR="00E619AA" w:rsidRDefault="00E619AA" w:rsidP="00E619AA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Seaford" w:hAnsi="Seaford"/>
              </w:rPr>
            </w:pPr>
            <w:r>
              <w:rPr>
                <w:rFonts w:ascii="Seaford" w:hAnsi="Seaford"/>
              </w:rPr>
              <w:t xml:space="preserve">Having </w:t>
            </w:r>
            <w:r w:rsidR="007864C1" w:rsidRPr="000E363A">
              <w:rPr>
                <w:rFonts w:ascii="Seaford" w:hAnsi="Seaford"/>
              </w:rPr>
              <w:t xml:space="preserve">strong communication skills and value teamwork. </w:t>
            </w:r>
          </w:p>
          <w:p w14:paraId="5F0401F9" w14:textId="77777777" w:rsidR="00E619AA" w:rsidRDefault="00E619AA" w:rsidP="00E619AA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Seaford" w:hAnsi="Seaford"/>
              </w:rPr>
            </w:pPr>
            <w:r>
              <w:rPr>
                <w:rFonts w:ascii="Seaford" w:hAnsi="Seaford"/>
              </w:rPr>
              <w:t>P</w:t>
            </w:r>
            <w:r w:rsidR="007864C1" w:rsidRPr="00E619AA">
              <w:rPr>
                <w:rFonts w:ascii="Seaford" w:hAnsi="Seaford"/>
              </w:rPr>
              <w:t>ossess a curiosity towards new technologies and demonstrate a proactive attitude towards learning.</w:t>
            </w:r>
          </w:p>
          <w:p w14:paraId="38E9646D" w14:textId="634CEC5E" w:rsidR="007864C1" w:rsidRPr="00E619AA" w:rsidRDefault="00E619AA" w:rsidP="00E619AA">
            <w:pPr>
              <w:pStyle w:val="ListParagraph"/>
              <w:numPr>
                <w:ilvl w:val="0"/>
                <w:numId w:val="18"/>
              </w:numPr>
              <w:spacing w:after="0" w:line="360" w:lineRule="auto"/>
              <w:jc w:val="both"/>
              <w:rPr>
                <w:rFonts w:ascii="Seaford" w:hAnsi="Seaford"/>
              </w:rPr>
            </w:pPr>
            <w:r>
              <w:rPr>
                <w:rFonts w:ascii="Seaford" w:hAnsi="Seaford"/>
              </w:rPr>
              <w:t>C</w:t>
            </w:r>
            <w:r w:rsidR="007864C1" w:rsidRPr="00E619AA">
              <w:rPr>
                <w:rFonts w:ascii="Seaford" w:hAnsi="Seaford"/>
              </w:rPr>
              <w:t>an intuitively understand customer needs and find joy in fulfilling them</w:t>
            </w:r>
            <w:r w:rsidR="0061609B">
              <w:rPr>
                <w:rFonts w:ascii="Seaford" w:hAnsi="Seaford"/>
              </w:rPr>
              <w:t>.</w:t>
            </w:r>
          </w:p>
        </w:tc>
      </w:tr>
    </w:tbl>
    <w:p w14:paraId="59F7246C" w14:textId="77777777" w:rsidR="001961FD" w:rsidRDefault="001961FD" w:rsidP="001961FD">
      <w:pPr>
        <w:pStyle w:val="ListParagraph"/>
        <w:spacing w:after="0" w:line="360" w:lineRule="auto"/>
        <w:ind w:left="360"/>
        <w:jc w:val="both"/>
        <w:rPr>
          <w:rFonts w:ascii="Seaford" w:hAnsi="Seaford"/>
        </w:rPr>
      </w:pPr>
    </w:p>
    <w:p w14:paraId="757E4027" w14:textId="014F4AD9" w:rsidR="007864C1" w:rsidRPr="00E342EE" w:rsidRDefault="007864C1" w:rsidP="00E342EE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Seaford" w:hAnsi="Seaford"/>
        </w:rPr>
      </w:pPr>
      <w:r w:rsidRPr="00E342EE">
        <w:rPr>
          <w:rFonts w:ascii="Seaford" w:hAnsi="Seaford"/>
        </w:rPr>
        <w:t xml:space="preserve">Overall, the candidates have the potential of saving approximately INR 50,000/- to INR </w:t>
      </w:r>
      <w:r w:rsidR="00E1767F" w:rsidRPr="00E342EE">
        <w:rPr>
          <w:rFonts w:ascii="Seaford" w:hAnsi="Seaford"/>
        </w:rPr>
        <w:t>70</w:t>
      </w:r>
      <w:r w:rsidRPr="00E342EE">
        <w:rPr>
          <w:rFonts w:ascii="Seaford" w:hAnsi="Seaford"/>
        </w:rPr>
        <w:t>,000/- per month.</w:t>
      </w:r>
    </w:p>
    <w:p w14:paraId="07700EB5" w14:textId="77777777" w:rsidR="007864C1" w:rsidRPr="00E342EE" w:rsidRDefault="007864C1" w:rsidP="00E342EE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Seaford" w:hAnsi="Seaford"/>
        </w:rPr>
      </w:pPr>
      <w:r w:rsidRPr="00E342EE">
        <w:rPr>
          <w:rFonts w:ascii="Seaford" w:hAnsi="Seaford"/>
        </w:rPr>
        <w:t>The candidates can stay in Japan up to 5 years with possible further extension to stay for long term employment visibility.</w:t>
      </w:r>
    </w:p>
    <w:p w14:paraId="70F0F704" w14:textId="77777777" w:rsidR="007864C1" w:rsidRPr="00E342EE" w:rsidRDefault="007864C1" w:rsidP="00E342EE">
      <w:pPr>
        <w:pStyle w:val="ListParagraph"/>
        <w:numPr>
          <w:ilvl w:val="0"/>
          <w:numId w:val="18"/>
        </w:numPr>
        <w:spacing w:after="0" w:line="360" w:lineRule="auto"/>
        <w:jc w:val="both"/>
        <w:rPr>
          <w:rFonts w:ascii="Seaford" w:hAnsi="Seaford"/>
        </w:rPr>
      </w:pPr>
      <w:r w:rsidRPr="00E342EE">
        <w:rPr>
          <w:rFonts w:ascii="Seaford" w:hAnsi="Seaford"/>
        </w:rPr>
        <w:t>The candidates are allowed to switch jobs during their employment in Japan.</w:t>
      </w:r>
    </w:p>
    <w:p w14:paraId="2FE1148B" w14:textId="77777777" w:rsidR="007864C1" w:rsidRPr="00D7255A" w:rsidRDefault="007864C1" w:rsidP="007864C1">
      <w:pPr>
        <w:autoSpaceDN w:val="0"/>
        <w:spacing w:line="360" w:lineRule="auto"/>
        <w:contextualSpacing/>
        <w:jc w:val="both"/>
        <w:rPr>
          <w:rFonts w:ascii="Seaford" w:eastAsia="Times New Roman" w:hAnsi="Seaford" w:cstheme="minorHAnsi"/>
          <w:b/>
          <w:bCs/>
          <w:color w:val="FF0000"/>
        </w:rPr>
      </w:pPr>
    </w:p>
    <w:p w14:paraId="68DDEBD0" w14:textId="2536FCF0" w:rsidR="007864C1" w:rsidRPr="00837331" w:rsidRDefault="00837331" w:rsidP="005824FE">
      <w:pPr>
        <w:spacing w:line="360" w:lineRule="auto"/>
        <w:jc w:val="center"/>
        <w:rPr>
          <w:rFonts w:ascii="Seaford" w:hAnsi="Seaford" w:cstheme="minorHAnsi"/>
          <w:b/>
          <w:bCs/>
          <w:color w:val="C00000"/>
        </w:rPr>
      </w:pPr>
      <w:r>
        <w:rPr>
          <w:rFonts w:ascii="Seaford" w:hAnsi="Seaford" w:cstheme="minorHAnsi"/>
          <w:b/>
          <w:bCs/>
          <w:color w:val="C00000"/>
        </w:rPr>
        <w:t>[</w:t>
      </w:r>
      <w:r w:rsidR="007864C1" w:rsidRPr="00837331">
        <w:rPr>
          <w:rFonts w:ascii="Seaford" w:hAnsi="Seaford" w:cstheme="minorHAnsi"/>
          <w:b/>
          <w:bCs/>
          <w:color w:val="C00000"/>
        </w:rPr>
        <w:t>Eligibility Criteria</w:t>
      </w:r>
      <w:r>
        <w:rPr>
          <w:rFonts w:ascii="Seaford" w:hAnsi="Seaford" w:cstheme="minorHAnsi"/>
          <w:b/>
          <w:bCs/>
          <w:color w:val="C00000"/>
        </w:rPr>
        <w:t>]</w:t>
      </w:r>
    </w:p>
    <w:tbl>
      <w:tblPr>
        <w:tblW w:w="92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700"/>
        <w:gridCol w:w="7500"/>
      </w:tblGrid>
      <w:tr w:rsidR="00D7255A" w:rsidRPr="00D7255A" w14:paraId="086CA41A" w14:textId="77777777" w:rsidTr="00CA409B">
        <w:trPr>
          <w:trHeight w:val="1023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4AC8A2B" w14:textId="77777777" w:rsidR="007864C1" w:rsidRPr="00CA409B" w:rsidRDefault="007864C1" w:rsidP="001C236B">
            <w:pPr>
              <w:autoSpaceDN w:val="0"/>
              <w:spacing w:after="0" w:line="360" w:lineRule="auto"/>
              <w:contextualSpacing/>
              <w:jc w:val="both"/>
              <w:rPr>
                <w:rFonts w:ascii="Seaford" w:eastAsia="Times New Roman" w:hAnsi="Seaford" w:cstheme="minorHAnsi"/>
              </w:rPr>
            </w:pPr>
            <w:r w:rsidRPr="00CA409B">
              <w:rPr>
                <w:rFonts w:ascii="Seaford" w:eastAsia="Times New Roman" w:hAnsi="Seaford" w:cstheme="minorHAnsi"/>
              </w:rPr>
              <w:t>Qualification</w:t>
            </w:r>
          </w:p>
        </w:tc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F8646D3" w14:textId="77777777" w:rsidR="00792728" w:rsidRPr="00E40904" w:rsidRDefault="00AD6617" w:rsidP="000205FC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360"/>
              <w:jc w:val="both"/>
              <w:rPr>
                <w:rFonts w:ascii="Seaford" w:eastAsia="Tahoma" w:hAnsi="Seaford" w:cs="Tahoma"/>
                <w:sz w:val="20"/>
                <w:szCs w:val="20"/>
              </w:rPr>
            </w:pPr>
            <w:r w:rsidRPr="00E40904">
              <w:rPr>
                <w:rFonts w:ascii="Seaford" w:hAnsi="Seaford"/>
                <w:b/>
                <w:bCs/>
              </w:rPr>
              <w:t>For</w:t>
            </w:r>
            <w:r w:rsidRPr="00E40904">
              <w:rPr>
                <w:rFonts w:ascii="Seaford" w:eastAsia="Tahoma" w:hAnsi="Seaford" w:cs="Tahoma"/>
                <w:b/>
                <w:sz w:val="20"/>
                <w:szCs w:val="20"/>
              </w:rPr>
              <w:t xml:space="preserve"> </w:t>
            </w:r>
            <w:r w:rsidRPr="00E40904">
              <w:rPr>
                <w:rFonts w:ascii="Seaford" w:hAnsi="Seaford" w:cs="Tahoma"/>
                <w:b/>
                <w:sz w:val="20"/>
                <w:szCs w:val="20"/>
              </w:rPr>
              <w:t xml:space="preserve">candidates who are </w:t>
            </w:r>
            <w:r w:rsidRPr="00E40904">
              <w:rPr>
                <w:rFonts w:ascii="Seaford" w:eastAsia="Tahoma" w:hAnsi="Seaford" w:cs="Tahoma"/>
                <w:b/>
                <w:sz w:val="20"/>
                <w:szCs w:val="20"/>
              </w:rPr>
              <w:t>FRESHER with No experiences:</w:t>
            </w:r>
          </w:p>
          <w:p w14:paraId="6B8D3E72" w14:textId="2EDE8388" w:rsidR="00B37FA1" w:rsidRPr="00B37FA1" w:rsidRDefault="00AD6617" w:rsidP="000205FC">
            <w:pPr>
              <w:pStyle w:val="ListParagraph"/>
              <w:numPr>
                <w:ilvl w:val="1"/>
                <w:numId w:val="14"/>
              </w:numPr>
              <w:spacing w:after="0" w:line="360" w:lineRule="auto"/>
              <w:ind w:left="750"/>
              <w:jc w:val="both"/>
              <w:rPr>
                <w:rFonts w:ascii="Seaford" w:eastAsia="Tahoma" w:hAnsi="Seaford" w:cs="Tahoma"/>
                <w:sz w:val="20"/>
                <w:szCs w:val="20"/>
              </w:rPr>
            </w:pPr>
            <w:r w:rsidRPr="00B37FA1">
              <w:rPr>
                <w:rFonts w:ascii="Seaford" w:eastAsia="Tahoma" w:hAnsi="Seaford" w:cs="Tahoma"/>
                <w:sz w:val="20"/>
                <w:szCs w:val="20"/>
              </w:rPr>
              <w:t xml:space="preserve">Graduated with </w:t>
            </w:r>
            <w:r w:rsidR="0078130A" w:rsidRPr="00B37FA1">
              <w:rPr>
                <w:rFonts w:ascii="Seaford" w:eastAsia="Tahoma" w:hAnsi="Seaford" w:cs="Tahoma"/>
                <w:sz w:val="20"/>
                <w:szCs w:val="20"/>
              </w:rPr>
              <w:t>a Hospitality</w:t>
            </w:r>
            <w:r w:rsidRPr="00B37FA1">
              <w:rPr>
                <w:rFonts w:ascii="Seaford" w:eastAsia="Tahoma" w:hAnsi="Seaford" w:cs="Tahoma"/>
                <w:sz w:val="20"/>
                <w:szCs w:val="20"/>
              </w:rPr>
              <w:t xml:space="preserve"> Management diploma or </w:t>
            </w:r>
            <w:r w:rsidRPr="00B37FA1">
              <w:rPr>
                <w:rFonts w:ascii="Seaford" w:hAnsi="Seaford" w:cs="Tahoma"/>
                <w:sz w:val="20"/>
                <w:szCs w:val="20"/>
              </w:rPr>
              <w:t>degree</w:t>
            </w:r>
            <w:r w:rsidR="00BA22C2" w:rsidRPr="00B37FA1">
              <w:rPr>
                <w:rFonts w:ascii="Seaford" w:hAnsi="Seaford" w:cs="Tahoma"/>
                <w:sz w:val="20"/>
                <w:szCs w:val="20"/>
              </w:rPr>
              <w:t xml:space="preserve"> and having exposure in </w:t>
            </w:r>
            <w:r w:rsidR="004C29A3">
              <w:rPr>
                <w:rFonts w:ascii="Seaford" w:hAnsi="Seaford" w:cs="Tahoma"/>
                <w:sz w:val="20"/>
                <w:szCs w:val="20"/>
              </w:rPr>
              <w:t>working (Industry / OJT) in Kitchen area</w:t>
            </w:r>
            <w:r w:rsidR="00BA22C2" w:rsidRPr="00B37FA1">
              <w:rPr>
                <w:rFonts w:ascii="Seaford" w:hAnsi="Seaford" w:cs="Tahoma"/>
                <w:sz w:val="20"/>
                <w:szCs w:val="20"/>
              </w:rPr>
              <w:t>.</w:t>
            </w:r>
          </w:p>
          <w:p w14:paraId="6D6A11E9" w14:textId="6B989431" w:rsidR="00AD6617" w:rsidRDefault="00AD6617" w:rsidP="000205FC">
            <w:pPr>
              <w:pStyle w:val="ListParagraph"/>
              <w:numPr>
                <w:ilvl w:val="1"/>
                <w:numId w:val="14"/>
              </w:numPr>
              <w:spacing w:after="0" w:line="360" w:lineRule="auto"/>
              <w:ind w:left="750"/>
              <w:jc w:val="both"/>
              <w:rPr>
                <w:rFonts w:ascii="Seaford" w:eastAsia="Tahoma" w:hAnsi="Seaford" w:cs="Tahoma"/>
                <w:sz w:val="20"/>
                <w:szCs w:val="20"/>
              </w:rPr>
            </w:pPr>
            <w:r w:rsidRPr="00B37FA1">
              <w:rPr>
                <w:rFonts w:ascii="Seaford" w:eastAsia="Tahoma" w:hAnsi="Seaford" w:cs="Tahoma"/>
                <w:sz w:val="20"/>
                <w:szCs w:val="20"/>
              </w:rPr>
              <w:t xml:space="preserve">Who are willing to learn Japanese </w:t>
            </w:r>
            <w:r w:rsidR="000F6AE7" w:rsidRPr="00B37FA1">
              <w:rPr>
                <w:rFonts w:ascii="Seaford" w:eastAsia="Tahoma" w:hAnsi="Seaford" w:cs="Tahoma"/>
                <w:sz w:val="20"/>
                <w:szCs w:val="20"/>
              </w:rPr>
              <w:t xml:space="preserve">Language </w:t>
            </w:r>
            <w:r w:rsidRPr="00B37FA1">
              <w:rPr>
                <w:rFonts w:ascii="Seaford" w:eastAsia="Tahoma" w:hAnsi="Seaford" w:cs="Tahoma"/>
                <w:sz w:val="20"/>
                <w:szCs w:val="20"/>
              </w:rPr>
              <w:t xml:space="preserve">full-time for approx. 9 months </w:t>
            </w:r>
            <w:r w:rsidR="000F6AE7" w:rsidRPr="00B37FA1">
              <w:rPr>
                <w:rFonts w:ascii="Seaford" w:hAnsi="Seaford" w:cs="Tahoma"/>
                <w:sz w:val="20"/>
                <w:szCs w:val="20"/>
              </w:rPr>
              <w:t xml:space="preserve">to </w:t>
            </w:r>
            <w:r w:rsidRPr="00B37FA1">
              <w:rPr>
                <w:rFonts w:ascii="Seaford" w:hAnsi="Seaford" w:cs="Tahoma"/>
                <w:sz w:val="20"/>
                <w:szCs w:val="20"/>
              </w:rPr>
              <w:t xml:space="preserve">pass the SSW related exams successfully </w:t>
            </w:r>
            <w:r w:rsidRPr="00B37FA1">
              <w:rPr>
                <w:rFonts w:ascii="Seaford" w:eastAsia="Tahoma" w:hAnsi="Seaford" w:cs="Tahoma"/>
                <w:sz w:val="20"/>
                <w:szCs w:val="20"/>
              </w:rPr>
              <w:t xml:space="preserve">to obtain the work visa) </w:t>
            </w:r>
          </w:p>
          <w:p w14:paraId="1B7D4899" w14:textId="77777777" w:rsidR="00316306" w:rsidRDefault="00316306" w:rsidP="000205FC">
            <w:pPr>
              <w:pStyle w:val="ListParagraph"/>
              <w:spacing w:after="0" w:line="360" w:lineRule="auto"/>
              <w:ind w:left="750"/>
              <w:jc w:val="both"/>
              <w:rPr>
                <w:rFonts w:ascii="Seaford" w:eastAsia="Tahoma" w:hAnsi="Seaford" w:cs="Tahoma"/>
                <w:sz w:val="20"/>
                <w:szCs w:val="20"/>
              </w:rPr>
            </w:pPr>
          </w:p>
          <w:p w14:paraId="193E09D7" w14:textId="77777777" w:rsidR="00AD6617" w:rsidRPr="002F0BBE" w:rsidRDefault="00AD6617" w:rsidP="000205FC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360"/>
              <w:jc w:val="both"/>
              <w:rPr>
                <w:rFonts w:ascii="Seaford" w:hAnsi="Seaford"/>
                <w:b/>
                <w:bCs/>
              </w:rPr>
            </w:pPr>
            <w:r w:rsidRPr="00316306">
              <w:rPr>
                <w:rFonts w:ascii="Seaford" w:hAnsi="Seaford"/>
                <w:b/>
                <w:bCs/>
              </w:rPr>
              <w:t>For Candidates who have experiences, we are expecting:</w:t>
            </w:r>
          </w:p>
          <w:p w14:paraId="7C0C29AF" w14:textId="308131C7" w:rsidR="00AD6617" w:rsidRPr="002F0BBE" w:rsidRDefault="00AD6617" w:rsidP="000205FC">
            <w:pPr>
              <w:pStyle w:val="ListParagraph"/>
              <w:numPr>
                <w:ilvl w:val="1"/>
                <w:numId w:val="14"/>
              </w:numPr>
              <w:spacing w:after="0" w:line="360" w:lineRule="auto"/>
              <w:ind w:left="750"/>
              <w:jc w:val="both"/>
              <w:rPr>
                <w:rFonts w:ascii="Seaford" w:eastAsia="Tahoma" w:hAnsi="Seaford" w:cs="Tahoma"/>
                <w:sz w:val="20"/>
                <w:szCs w:val="20"/>
              </w:rPr>
            </w:pPr>
            <w:r w:rsidRPr="002F0BBE">
              <w:rPr>
                <w:rFonts w:ascii="Seaford" w:eastAsia="Tahoma" w:hAnsi="Seaford" w:cs="Tahoma"/>
                <w:sz w:val="20"/>
                <w:szCs w:val="20"/>
              </w:rPr>
              <w:t>Candidates to have experience in Restaurant (or) in the Hotel Industry</w:t>
            </w:r>
            <w:r w:rsidR="00F07255">
              <w:rPr>
                <w:rFonts w:ascii="Seaford" w:eastAsia="Tahoma" w:hAnsi="Seaford" w:cs="Tahoma"/>
                <w:sz w:val="20"/>
                <w:szCs w:val="20"/>
              </w:rPr>
              <w:t xml:space="preserve"> in working in Kitchen area</w:t>
            </w:r>
            <w:r w:rsidRPr="002F0BBE">
              <w:rPr>
                <w:rFonts w:ascii="Seaford" w:eastAsia="Tahoma" w:hAnsi="Seaford" w:cs="Tahoma"/>
                <w:sz w:val="20"/>
                <w:szCs w:val="20"/>
              </w:rPr>
              <w:t xml:space="preserve">.  </w:t>
            </w:r>
          </w:p>
          <w:p w14:paraId="6613AF4B" w14:textId="77777777" w:rsidR="007864C1" w:rsidRDefault="009A45C8" w:rsidP="000205FC">
            <w:pPr>
              <w:pStyle w:val="ListParagraph"/>
              <w:numPr>
                <w:ilvl w:val="1"/>
                <w:numId w:val="14"/>
              </w:numPr>
              <w:spacing w:after="0" w:line="360" w:lineRule="auto"/>
              <w:ind w:left="750"/>
              <w:jc w:val="both"/>
              <w:rPr>
                <w:rFonts w:ascii="Seaford" w:eastAsia="Tahoma" w:hAnsi="Seaford" w:cs="Tahoma"/>
                <w:sz w:val="20"/>
                <w:szCs w:val="20"/>
              </w:rPr>
            </w:pPr>
            <w:r w:rsidRPr="008A3C11">
              <w:rPr>
                <w:rFonts w:ascii="Seaford" w:eastAsia="Tahoma" w:hAnsi="Seaford" w:cs="Tahoma"/>
                <w:sz w:val="20"/>
                <w:szCs w:val="20"/>
              </w:rPr>
              <w:t xml:space="preserve">Who are willing to learn Japanese Language full-time for approx. 9 months to pass the SSW related exams successfully to obtain the work visa) </w:t>
            </w:r>
          </w:p>
          <w:p w14:paraId="3D3C91D0" w14:textId="77777777" w:rsidR="000205FC" w:rsidRDefault="000205FC" w:rsidP="000205FC">
            <w:pPr>
              <w:spacing w:after="0" w:line="360" w:lineRule="auto"/>
              <w:jc w:val="both"/>
              <w:rPr>
                <w:rFonts w:ascii="Seaford" w:eastAsia="Tahoma" w:hAnsi="Seaford" w:cs="Tahoma"/>
                <w:sz w:val="20"/>
                <w:szCs w:val="20"/>
              </w:rPr>
            </w:pPr>
          </w:p>
          <w:p w14:paraId="6099D426" w14:textId="2119432B" w:rsidR="000205FC" w:rsidRPr="000205FC" w:rsidRDefault="000205FC" w:rsidP="000205FC">
            <w:pPr>
              <w:spacing w:after="0" w:line="360" w:lineRule="auto"/>
              <w:jc w:val="both"/>
              <w:rPr>
                <w:rFonts w:ascii="Seaford" w:eastAsia="Tahoma" w:hAnsi="Seaford" w:cs="Tahoma"/>
                <w:i/>
                <w:iCs/>
                <w:sz w:val="20"/>
                <w:szCs w:val="20"/>
              </w:rPr>
            </w:pPr>
            <w:r w:rsidRPr="000205FC">
              <w:rPr>
                <w:rFonts w:ascii="Seaford" w:eastAsia="Tahoma" w:hAnsi="Seaford" w:cs="Tahoma"/>
                <w:i/>
                <w:iCs/>
                <w:sz w:val="20"/>
                <w:szCs w:val="20"/>
              </w:rPr>
              <w:t>*</w:t>
            </w:r>
            <w:r w:rsidR="00441D8E">
              <w:rPr>
                <w:rFonts w:ascii="Seaford" w:eastAsia="Tahoma" w:hAnsi="Seaford" w:cs="Tahoma"/>
                <w:i/>
                <w:iCs/>
                <w:sz w:val="20"/>
                <w:szCs w:val="20"/>
              </w:rPr>
              <w:t xml:space="preserve">The </w:t>
            </w:r>
            <w:r w:rsidRPr="000205FC">
              <w:rPr>
                <w:rFonts w:ascii="Seaford" w:eastAsia="Tahoma" w:hAnsi="Seaford" w:cs="Tahoma"/>
                <w:i/>
                <w:iCs/>
                <w:sz w:val="20"/>
                <w:szCs w:val="20"/>
              </w:rPr>
              <w:t>experience in Western or Chinese cuisines as such</w:t>
            </w:r>
            <w:r w:rsidR="004E5EA2">
              <w:rPr>
                <w:rFonts w:ascii="Seaford" w:eastAsia="Tahoma" w:hAnsi="Seaford" w:cs="Tahoma"/>
                <w:i/>
                <w:iCs/>
                <w:sz w:val="20"/>
                <w:szCs w:val="20"/>
              </w:rPr>
              <w:t xml:space="preserve"> is not mandatory;</w:t>
            </w:r>
            <w:r w:rsidRPr="000205FC">
              <w:rPr>
                <w:rFonts w:ascii="Seaford" w:eastAsia="Tahoma" w:hAnsi="Seaford" w:cs="Tahoma"/>
                <w:i/>
                <w:iCs/>
                <w:sz w:val="20"/>
                <w:szCs w:val="20"/>
              </w:rPr>
              <w:t xml:space="preserve"> however candidate must be familiar with Cooking and Kitchen activities.</w:t>
            </w:r>
          </w:p>
        </w:tc>
      </w:tr>
      <w:tr w:rsidR="00D7255A" w:rsidRPr="00D7255A" w14:paraId="75E5792D" w14:textId="77777777" w:rsidTr="00CA409B">
        <w:trPr>
          <w:trHeight w:val="52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E03B4F" w14:textId="77777777" w:rsidR="007864C1" w:rsidRPr="00CA409B" w:rsidRDefault="007864C1" w:rsidP="00751BF8">
            <w:pPr>
              <w:autoSpaceDN w:val="0"/>
              <w:spacing w:after="0" w:line="276" w:lineRule="auto"/>
              <w:contextualSpacing/>
              <w:rPr>
                <w:rFonts w:ascii="Seaford" w:eastAsia="Times New Roman" w:hAnsi="Seaford" w:cstheme="minorHAnsi"/>
              </w:rPr>
            </w:pPr>
            <w:r w:rsidRPr="00CA409B">
              <w:rPr>
                <w:rFonts w:ascii="Seaford" w:eastAsia="Times New Roman" w:hAnsi="Seaford" w:cstheme="minorHAnsi"/>
              </w:rPr>
              <w:lastRenderedPageBreak/>
              <w:t>Age</w:t>
            </w:r>
          </w:p>
        </w:tc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7501294" w14:textId="347F7B91" w:rsidR="007864C1" w:rsidRPr="001B2A8A" w:rsidRDefault="007864C1" w:rsidP="00751BF8">
            <w:pPr>
              <w:autoSpaceDN w:val="0"/>
              <w:spacing w:after="0" w:line="276" w:lineRule="auto"/>
              <w:contextualSpacing/>
              <w:jc w:val="both"/>
              <w:rPr>
                <w:rFonts w:ascii="Seaford" w:eastAsia="Times New Roman" w:hAnsi="Seaford" w:cstheme="minorHAnsi"/>
              </w:rPr>
            </w:pPr>
            <w:r w:rsidRPr="001B2A8A">
              <w:rPr>
                <w:rFonts w:ascii="Seaford" w:eastAsia="Times New Roman" w:hAnsi="Seaford" w:cstheme="minorHAnsi"/>
              </w:rPr>
              <w:t>20 ~ 2</w:t>
            </w:r>
            <w:r w:rsidR="00E85125" w:rsidRPr="001B2A8A">
              <w:rPr>
                <w:rFonts w:ascii="Seaford" w:eastAsia="Times New Roman" w:hAnsi="Seaford" w:cstheme="minorHAnsi"/>
              </w:rPr>
              <w:t xml:space="preserve">7 </w:t>
            </w:r>
            <w:r w:rsidRPr="001B2A8A">
              <w:rPr>
                <w:rFonts w:ascii="Seaford" w:eastAsia="Times New Roman" w:hAnsi="Seaford" w:cstheme="minorHAnsi"/>
              </w:rPr>
              <w:t>Years</w:t>
            </w:r>
          </w:p>
        </w:tc>
      </w:tr>
      <w:tr w:rsidR="00D7255A" w:rsidRPr="00D7255A" w14:paraId="10FD099B" w14:textId="77777777" w:rsidTr="00CA409B">
        <w:trPr>
          <w:trHeight w:val="97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F66A323" w14:textId="77777777" w:rsidR="007864C1" w:rsidRPr="00CA409B" w:rsidRDefault="007864C1" w:rsidP="00751BF8">
            <w:pPr>
              <w:autoSpaceDN w:val="0"/>
              <w:spacing w:after="0" w:line="276" w:lineRule="auto"/>
              <w:contextualSpacing/>
              <w:rPr>
                <w:rFonts w:ascii="Seaford" w:eastAsia="Times New Roman" w:hAnsi="Seaford" w:cstheme="minorHAnsi"/>
              </w:rPr>
            </w:pPr>
            <w:r w:rsidRPr="00CA409B">
              <w:rPr>
                <w:rFonts w:ascii="Seaford" w:eastAsia="Times New Roman" w:hAnsi="Seaford" w:cstheme="minorHAnsi"/>
              </w:rPr>
              <w:t>Gender</w:t>
            </w:r>
          </w:p>
        </w:tc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1F8D7638" w14:textId="77777777" w:rsidR="007864C1" w:rsidRPr="001B2A8A" w:rsidRDefault="007864C1" w:rsidP="00751BF8">
            <w:pPr>
              <w:autoSpaceDN w:val="0"/>
              <w:spacing w:after="0" w:line="276" w:lineRule="auto"/>
              <w:contextualSpacing/>
              <w:jc w:val="both"/>
              <w:rPr>
                <w:rFonts w:ascii="Seaford" w:eastAsia="Times New Roman" w:hAnsi="Seaford" w:cstheme="minorHAnsi"/>
              </w:rPr>
            </w:pPr>
            <w:r w:rsidRPr="001B2A8A">
              <w:rPr>
                <w:rFonts w:ascii="Seaford" w:eastAsia="Times New Roman" w:hAnsi="Seaford" w:cstheme="minorHAnsi"/>
              </w:rPr>
              <w:t>Any</w:t>
            </w:r>
          </w:p>
        </w:tc>
      </w:tr>
      <w:tr w:rsidR="00D7255A" w:rsidRPr="00D7255A" w14:paraId="25F2CE3C" w14:textId="77777777" w:rsidTr="00CA409B">
        <w:trPr>
          <w:trHeight w:val="688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66628D1" w14:textId="77777777" w:rsidR="007864C1" w:rsidRPr="00CA409B" w:rsidRDefault="007864C1" w:rsidP="00751BF8">
            <w:pPr>
              <w:autoSpaceDN w:val="0"/>
              <w:spacing w:after="0" w:line="276" w:lineRule="auto"/>
              <w:contextualSpacing/>
              <w:rPr>
                <w:rFonts w:ascii="Seaford" w:eastAsia="Times New Roman" w:hAnsi="Seaford" w:cstheme="minorHAnsi"/>
              </w:rPr>
            </w:pPr>
            <w:r w:rsidRPr="00CA409B">
              <w:rPr>
                <w:rFonts w:ascii="Seaford" w:eastAsia="Times New Roman" w:hAnsi="Seaford" w:cstheme="minorHAnsi"/>
              </w:rPr>
              <w:t>English Requirement</w:t>
            </w:r>
          </w:p>
        </w:tc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838CBE5" w14:textId="77777777" w:rsidR="007864C1" w:rsidRPr="001B2A8A" w:rsidRDefault="007864C1" w:rsidP="00751BF8">
            <w:pPr>
              <w:autoSpaceDN w:val="0"/>
              <w:spacing w:after="0" w:line="276" w:lineRule="auto"/>
              <w:contextualSpacing/>
              <w:jc w:val="both"/>
              <w:rPr>
                <w:rFonts w:ascii="Seaford" w:eastAsia="Times New Roman" w:hAnsi="Seaford" w:cstheme="minorHAnsi"/>
              </w:rPr>
            </w:pPr>
            <w:r w:rsidRPr="001B2A8A">
              <w:rPr>
                <w:rFonts w:ascii="Seaford" w:eastAsia="Times New Roman" w:hAnsi="Seaford" w:cstheme="minorHAnsi"/>
              </w:rPr>
              <w:t>Good</w:t>
            </w:r>
          </w:p>
        </w:tc>
      </w:tr>
      <w:tr w:rsidR="00D7255A" w:rsidRPr="00D7255A" w14:paraId="7341640B" w14:textId="77777777" w:rsidTr="0050695C">
        <w:trPr>
          <w:trHeight w:val="24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1BC3926" w14:textId="77777777" w:rsidR="007864C1" w:rsidRPr="00CA409B" w:rsidRDefault="007864C1" w:rsidP="00CA409B">
            <w:pPr>
              <w:autoSpaceDN w:val="0"/>
              <w:spacing w:after="0" w:line="360" w:lineRule="auto"/>
              <w:contextualSpacing/>
              <w:rPr>
                <w:rFonts w:ascii="Seaford" w:eastAsia="Times New Roman" w:hAnsi="Seaford" w:cstheme="minorHAnsi"/>
              </w:rPr>
            </w:pPr>
            <w:r w:rsidRPr="00CA409B">
              <w:rPr>
                <w:rFonts w:ascii="Seaford" w:eastAsia="Times New Roman" w:hAnsi="Seaford" w:cstheme="minorHAnsi"/>
              </w:rPr>
              <w:t>Documents Requirement</w:t>
            </w:r>
          </w:p>
        </w:tc>
        <w:tc>
          <w:tcPr>
            <w:tcW w:w="7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E93BC5" w14:textId="77777777" w:rsidR="007864C1" w:rsidRPr="00C21964" w:rsidRDefault="007864C1" w:rsidP="00A33688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360"/>
              <w:jc w:val="both"/>
              <w:rPr>
                <w:rFonts w:ascii="Seaford" w:hAnsi="Seaford"/>
              </w:rPr>
            </w:pPr>
            <w:r w:rsidRPr="00C21964">
              <w:rPr>
                <w:rFonts w:ascii="Seaford" w:hAnsi="Seaford"/>
              </w:rPr>
              <w:t>Aadhar Card</w:t>
            </w:r>
          </w:p>
          <w:p w14:paraId="4AA6F405" w14:textId="77777777" w:rsidR="007864C1" w:rsidRPr="00C21964" w:rsidRDefault="007864C1" w:rsidP="00A33688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360"/>
              <w:jc w:val="both"/>
              <w:rPr>
                <w:rFonts w:ascii="Seaford" w:hAnsi="Seaford"/>
              </w:rPr>
            </w:pPr>
            <w:r w:rsidRPr="00C21964">
              <w:rPr>
                <w:rFonts w:ascii="Seaford" w:hAnsi="Seaford"/>
              </w:rPr>
              <w:t>Education qualification certificates</w:t>
            </w:r>
          </w:p>
          <w:p w14:paraId="01EC3C9C" w14:textId="77777777" w:rsidR="007864C1" w:rsidRPr="00C21964" w:rsidRDefault="007864C1" w:rsidP="00A33688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360"/>
              <w:jc w:val="both"/>
              <w:rPr>
                <w:rFonts w:ascii="Seaford" w:hAnsi="Seaford"/>
              </w:rPr>
            </w:pPr>
            <w:r w:rsidRPr="00C21964">
              <w:rPr>
                <w:rFonts w:ascii="Seaford" w:hAnsi="Seaford"/>
              </w:rPr>
              <w:t>Hotel Management Degree</w:t>
            </w:r>
          </w:p>
          <w:p w14:paraId="5EDDE983" w14:textId="77777777" w:rsidR="007864C1" w:rsidRPr="00C21964" w:rsidRDefault="007864C1" w:rsidP="00A33688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360"/>
              <w:jc w:val="both"/>
              <w:rPr>
                <w:rFonts w:ascii="Seaford" w:hAnsi="Seaford"/>
              </w:rPr>
            </w:pPr>
            <w:r w:rsidRPr="00C21964">
              <w:rPr>
                <w:rFonts w:ascii="Seaford" w:hAnsi="Seaford"/>
              </w:rPr>
              <w:t>Work experience certificate (if applicable)</w:t>
            </w:r>
          </w:p>
          <w:p w14:paraId="02543351" w14:textId="77777777" w:rsidR="007864C1" w:rsidRPr="00C21964" w:rsidRDefault="007864C1" w:rsidP="00A33688">
            <w:pPr>
              <w:pStyle w:val="ListParagraph"/>
              <w:numPr>
                <w:ilvl w:val="0"/>
                <w:numId w:val="14"/>
              </w:numPr>
              <w:spacing w:after="0" w:line="360" w:lineRule="auto"/>
              <w:ind w:left="360"/>
              <w:jc w:val="both"/>
              <w:rPr>
                <w:rFonts w:ascii="Seaford" w:hAnsi="Seaford"/>
              </w:rPr>
            </w:pPr>
            <w:r w:rsidRPr="00C21964">
              <w:rPr>
                <w:rFonts w:ascii="Seaford" w:hAnsi="Seaford"/>
              </w:rPr>
              <w:t>Passport</w:t>
            </w:r>
          </w:p>
        </w:tc>
      </w:tr>
    </w:tbl>
    <w:p w14:paraId="2A164C05" w14:textId="77777777" w:rsidR="007864C1" w:rsidRDefault="007864C1" w:rsidP="007864C1">
      <w:pPr>
        <w:autoSpaceDN w:val="0"/>
        <w:spacing w:line="360" w:lineRule="auto"/>
        <w:contextualSpacing/>
        <w:jc w:val="both"/>
        <w:rPr>
          <w:rFonts w:ascii="Seaford" w:eastAsia="Times New Roman" w:hAnsi="Seaford" w:cstheme="minorHAnsi"/>
          <w:b/>
          <w:bCs/>
          <w:color w:val="FF0000"/>
        </w:rPr>
      </w:pPr>
    </w:p>
    <w:p w14:paraId="346F3475" w14:textId="460A4A00" w:rsidR="007864C1" w:rsidRPr="00941CB2" w:rsidRDefault="00941CB2" w:rsidP="005824FE">
      <w:pPr>
        <w:spacing w:line="360" w:lineRule="auto"/>
        <w:jc w:val="center"/>
        <w:rPr>
          <w:rFonts w:ascii="Seaford" w:hAnsi="Seaford" w:cstheme="minorHAnsi"/>
          <w:b/>
          <w:bCs/>
          <w:color w:val="C00000"/>
        </w:rPr>
      </w:pPr>
      <w:r>
        <w:rPr>
          <w:rFonts w:ascii="Seaford" w:hAnsi="Seaford" w:cstheme="minorHAnsi"/>
          <w:b/>
          <w:bCs/>
          <w:color w:val="C00000"/>
        </w:rPr>
        <w:t>[</w:t>
      </w:r>
      <w:r w:rsidR="007864C1" w:rsidRPr="00941CB2">
        <w:rPr>
          <w:rFonts w:ascii="Seaford" w:hAnsi="Seaford" w:cstheme="minorHAnsi"/>
          <w:b/>
          <w:bCs/>
          <w:color w:val="C00000"/>
        </w:rPr>
        <w:t>Process</w:t>
      </w:r>
      <w:r>
        <w:rPr>
          <w:rFonts w:ascii="Seaford" w:hAnsi="Seaford" w:cstheme="minorHAnsi"/>
          <w:b/>
          <w:bCs/>
          <w:color w:val="C00000"/>
        </w:rPr>
        <w:t>]</w:t>
      </w:r>
    </w:p>
    <w:p w14:paraId="293C41C6" w14:textId="75957073" w:rsidR="007864C1" w:rsidRDefault="00BD7270" w:rsidP="006B5DD1">
      <w:pPr>
        <w:autoSpaceDN w:val="0"/>
        <w:spacing w:after="0" w:line="360" w:lineRule="auto"/>
        <w:contextualSpacing/>
        <w:jc w:val="center"/>
        <w:rPr>
          <w:rFonts w:ascii="Seaford" w:eastAsia="Times New Roman" w:hAnsi="Seaford" w:cstheme="minorHAnsi"/>
          <w:b/>
          <w:bCs/>
          <w:color w:val="FF0000"/>
        </w:rPr>
      </w:pPr>
      <w:r>
        <w:rPr>
          <w:noProof/>
        </w:rPr>
        <w:drawing>
          <wp:inline distT="0" distB="0" distL="0" distR="0" wp14:anchorId="0107D355" wp14:editId="0697D390">
            <wp:extent cx="5943600" cy="1819275"/>
            <wp:effectExtent l="0" t="0" r="0" b="9525"/>
            <wp:docPr id="146833506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8335068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41789" w14:textId="2808C8E2" w:rsidR="007864C1" w:rsidRPr="00D7255A" w:rsidRDefault="00C35CE3" w:rsidP="005824FE">
      <w:pPr>
        <w:spacing w:after="0" w:line="360" w:lineRule="auto"/>
        <w:jc w:val="center"/>
        <w:rPr>
          <w:rFonts w:ascii="Seaford" w:eastAsia="Times New Roman" w:hAnsi="Seaford" w:cstheme="minorHAnsi"/>
          <w:b/>
          <w:bCs/>
          <w:color w:val="FF0000"/>
        </w:rPr>
      </w:pPr>
      <w:r>
        <w:rPr>
          <w:rFonts w:ascii="Seaford" w:hAnsi="Seaford" w:cstheme="minorHAnsi"/>
          <w:b/>
          <w:bCs/>
          <w:color w:val="C00000"/>
        </w:rPr>
        <w:t>[</w:t>
      </w:r>
      <w:r w:rsidR="007864C1" w:rsidRPr="00C35CE3">
        <w:rPr>
          <w:rFonts w:ascii="Seaford" w:hAnsi="Seaford" w:cstheme="minorHAnsi"/>
          <w:b/>
          <w:bCs/>
          <w:color w:val="C00000"/>
        </w:rPr>
        <w:t>Interview &amp; Training</w:t>
      </w:r>
      <w:r>
        <w:rPr>
          <w:rFonts w:ascii="Seaford" w:hAnsi="Seaford" w:cstheme="minorHAnsi"/>
          <w:b/>
          <w:bCs/>
          <w:color w:val="C00000"/>
        </w:rPr>
        <w:t>]</w:t>
      </w:r>
    </w:p>
    <w:p w14:paraId="22F784A4" w14:textId="76AA3DDD" w:rsidR="007864C1" w:rsidRPr="00F92DD4" w:rsidRDefault="007864C1" w:rsidP="007864C1">
      <w:pPr>
        <w:numPr>
          <w:ilvl w:val="0"/>
          <w:numId w:val="3"/>
        </w:numPr>
        <w:autoSpaceDN w:val="0"/>
        <w:spacing w:line="360" w:lineRule="auto"/>
        <w:contextualSpacing/>
        <w:jc w:val="both"/>
        <w:rPr>
          <w:rFonts w:ascii="Seaford" w:eastAsia="Times New Roman" w:hAnsi="Seaford" w:cstheme="minorHAnsi"/>
          <w:u w:val="single"/>
        </w:rPr>
      </w:pPr>
      <w:r w:rsidRPr="00F92DD4">
        <w:rPr>
          <w:rFonts w:ascii="Seaford" w:eastAsia="Times New Roman" w:hAnsi="Seaford" w:cstheme="minorHAnsi"/>
          <w:u w:val="single"/>
        </w:rPr>
        <w:t>Interview Location –</w:t>
      </w:r>
      <w:r w:rsidR="0041034F" w:rsidRPr="00F92DD4">
        <w:rPr>
          <w:rFonts w:ascii="Seaford" w:eastAsia="Times New Roman" w:hAnsi="Seaford" w:cstheme="minorHAnsi"/>
          <w:u w:val="single"/>
        </w:rPr>
        <w:t xml:space="preserve"> </w:t>
      </w:r>
      <w:r w:rsidRPr="00F92DD4">
        <w:rPr>
          <w:rFonts w:ascii="Seaford" w:eastAsia="Times New Roman" w:hAnsi="Seaford" w:cstheme="minorHAnsi"/>
          <w:u w:val="single"/>
        </w:rPr>
        <w:t>Delhi</w:t>
      </w:r>
      <w:r w:rsidR="009D0836" w:rsidRPr="00F92DD4">
        <w:rPr>
          <w:rFonts w:ascii="Seaford" w:eastAsia="Times New Roman" w:hAnsi="Seaford" w:cstheme="minorHAnsi"/>
          <w:u w:val="single"/>
        </w:rPr>
        <w:t xml:space="preserve"> </w:t>
      </w:r>
    </w:p>
    <w:p w14:paraId="1B6652A4" w14:textId="77777777" w:rsidR="004E1010" w:rsidRPr="00557626" w:rsidRDefault="007864C1" w:rsidP="004E1010">
      <w:pPr>
        <w:numPr>
          <w:ilvl w:val="0"/>
          <w:numId w:val="3"/>
        </w:numPr>
        <w:autoSpaceDN w:val="0"/>
        <w:spacing w:line="360" w:lineRule="auto"/>
        <w:contextualSpacing/>
        <w:jc w:val="both"/>
        <w:rPr>
          <w:rFonts w:ascii="Seaford" w:eastAsia="Times New Roman" w:hAnsi="Seaford" w:cstheme="minorHAnsi"/>
          <w:u w:val="single"/>
        </w:rPr>
      </w:pPr>
      <w:r w:rsidRPr="00557626">
        <w:rPr>
          <w:rFonts w:ascii="Seaford" w:eastAsia="Times New Roman" w:hAnsi="Seaford" w:cstheme="minorHAnsi"/>
          <w:u w:val="single"/>
        </w:rPr>
        <w:t>Interview Dates</w:t>
      </w:r>
      <w:r w:rsidR="0055400C" w:rsidRPr="00557626">
        <w:rPr>
          <w:rFonts w:ascii="Seaford" w:eastAsia="Times New Roman" w:hAnsi="Seaford" w:cstheme="minorHAnsi"/>
          <w:u w:val="single"/>
        </w:rPr>
        <w:t xml:space="preserve"> – </w:t>
      </w:r>
      <w:r w:rsidR="009D0836" w:rsidRPr="00557626">
        <w:rPr>
          <w:rFonts w:ascii="Seaford" w:eastAsia="Times New Roman" w:hAnsi="Seaford" w:cstheme="minorHAnsi"/>
          <w:u w:val="single"/>
        </w:rPr>
        <w:t>27</w:t>
      </w:r>
      <w:r w:rsidR="009D0836" w:rsidRPr="00557626">
        <w:rPr>
          <w:rFonts w:ascii="Seaford" w:eastAsia="Times New Roman" w:hAnsi="Seaford" w:cstheme="minorHAnsi"/>
          <w:u w:val="single"/>
          <w:vertAlign w:val="superscript"/>
        </w:rPr>
        <w:t>th</w:t>
      </w:r>
      <w:r w:rsidR="009D0836" w:rsidRPr="00557626">
        <w:rPr>
          <w:rFonts w:ascii="Seaford" w:eastAsia="Times New Roman" w:hAnsi="Seaford" w:cstheme="minorHAnsi"/>
          <w:u w:val="single"/>
        </w:rPr>
        <w:t xml:space="preserve"> to 29</w:t>
      </w:r>
      <w:r w:rsidR="009D0836" w:rsidRPr="00557626">
        <w:rPr>
          <w:rFonts w:ascii="Seaford" w:eastAsia="Times New Roman" w:hAnsi="Seaford" w:cstheme="minorHAnsi"/>
          <w:u w:val="single"/>
          <w:vertAlign w:val="superscript"/>
        </w:rPr>
        <w:t>th</w:t>
      </w:r>
      <w:r w:rsidR="009D0836" w:rsidRPr="00557626">
        <w:rPr>
          <w:rFonts w:ascii="Seaford" w:eastAsia="Times New Roman" w:hAnsi="Seaford" w:cstheme="minorHAnsi"/>
          <w:u w:val="single"/>
        </w:rPr>
        <w:t xml:space="preserve"> March 2024</w:t>
      </w:r>
    </w:p>
    <w:p w14:paraId="3F73B02F" w14:textId="77777777" w:rsidR="004E1010" w:rsidRDefault="004E1010" w:rsidP="004E1010">
      <w:pPr>
        <w:autoSpaceDN w:val="0"/>
        <w:spacing w:line="360" w:lineRule="auto"/>
        <w:ind w:left="360"/>
        <w:contextualSpacing/>
        <w:jc w:val="both"/>
        <w:rPr>
          <w:rFonts w:ascii="Seaford" w:eastAsia="Times New Roman" w:hAnsi="Seaford" w:cstheme="minorHAnsi"/>
        </w:rPr>
      </w:pPr>
    </w:p>
    <w:p w14:paraId="3081A04F" w14:textId="77777777" w:rsidR="006D01D7" w:rsidRDefault="007864C1" w:rsidP="006D01D7">
      <w:pPr>
        <w:numPr>
          <w:ilvl w:val="0"/>
          <w:numId w:val="3"/>
        </w:numPr>
        <w:autoSpaceDN w:val="0"/>
        <w:spacing w:line="360" w:lineRule="auto"/>
        <w:contextualSpacing/>
        <w:jc w:val="both"/>
        <w:rPr>
          <w:rFonts w:ascii="Seaford" w:eastAsia="Times New Roman" w:hAnsi="Seaford" w:cstheme="minorHAnsi"/>
        </w:rPr>
      </w:pPr>
      <w:r w:rsidRPr="005824FE">
        <w:rPr>
          <w:rFonts w:ascii="Seaford" w:hAnsi="Seaford"/>
          <w:u w:val="single"/>
        </w:rPr>
        <w:t>The selected candidates will undergo full time paid Japanese language training for 9 months by NSDCI in identified location</w:t>
      </w:r>
      <w:r w:rsidR="004E1010" w:rsidRPr="005824FE">
        <w:rPr>
          <w:rFonts w:ascii="Seaford" w:hAnsi="Seaford"/>
          <w:u w:val="single"/>
        </w:rPr>
        <w:t xml:space="preserve"> (Gurugram / Dehradun / Hyderabad / Varanasi)</w:t>
      </w:r>
      <w:r w:rsidRPr="004E1010">
        <w:rPr>
          <w:rFonts w:ascii="Seaford" w:hAnsi="Seaford"/>
        </w:rPr>
        <w:t>.</w:t>
      </w:r>
    </w:p>
    <w:p w14:paraId="3B5C0B52" w14:textId="77777777" w:rsidR="006D01D7" w:rsidRDefault="007864C1" w:rsidP="006D01D7">
      <w:pPr>
        <w:numPr>
          <w:ilvl w:val="0"/>
          <w:numId w:val="3"/>
        </w:numPr>
        <w:autoSpaceDN w:val="0"/>
        <w:spacing w:line="360" w:lineRule="auto"/>
        <w:contextualSpacing/>
        <w:jc w:val="both"/>
        <w:rPr>
          <w:rFonts w:ascii="Seaford" w:eastAsia="Times New Roman" w:hAnsi="Seaford" w:cstheme="minorHAnsi"/>
        </w:rPr>
      </w:pPr>
      <w:r w:rsidRPr="006D01D7">
        <w:rPr>
          <w:rFonts w:ascii="Seaford" w:hAnsi="Seaford"/>
        </w:rPr>
        <w:t>Regular interaction with Japanese natives for better exposure.</w:t>
      </w:r>
    </w:p>
    <w:p w14:paraId="318E7BA5" w14:textId="77777777" w:rsidR="006D01D7" w:rsidRDefault="007864C1" w:rsidP="006D01D7">
      <w:pPr>
        <w:numPr>
          <w:ilvl w:val="0"/>
          <w:numId w:val="3"/>
        </w:numPr>
        <w:autoSpaceDN w:val="0"/>
        <w:spacing w:line="360" w:lineRule="auto"/>
        <w:contextualSpacing/>
        <w:jc w:val="both"/>
        <w:rPr>
          <w:rFonts w:ascii="Seaford" w:eastAsia="Times New Roman" w:hAnsi="Seaford" w:cstheme="minorHAnsi"/>
        </w:rPr>
      </w:pPr>
      <w:r w:rsidRPr="006D01D7">
        <w:rPr>
          <w:rFonts w:ascii="Seaford" w:hAnsi="Seaford"/>
        </w:rPr>
        <w:t>The candidate must pass Japanese Language Exams and SSW Skill Exams as per the schedule.</w:t>
      </w:r>
    </w:p>
    <w:p w14:paraId="6D8D5FFA" w14:textId="77777777" w:rsidR="006D01D7" w:rsidRDefault="007864C1" w:rsidP="006D01D7">
      <w:pPr>
        <w:numPr>
          <w:ilvl w:val="0"/>
          <w:numId w:val="3"/>
        </w:numPr>
        <w:autoSpaceDN w:val="0"/>
        <w:spacing w:line="360" w:lineRule="auto"/>
        <w:contextualSpacing/>
        <w:jc w:val="both"/>
        <w:rPr>
          <w:rFonts w:ascii="Seaford" w:eastAsia="Times New Roman" w:hAnsi="Seaford" w:cstheme="minorHAnsi"/>
        </w:rPr>
      </w:pPr>
      <w:r w:rsidRPr="006D01D7">
        <w:rPr>
          <w:rFonts w:ascii="Seaford" w:hAnsi="Seaford"/>
        </w:rPr>
        <w:t xml:space="preserve">No Recruitment Fees </w:t>
      </w:r>
      <w:r w:rsidR="006D01D7">
        <w:rPr>
          <w:rFonts w:ascii="Seaford" w:hAnsi="Seaford"/>
        </w:rPr>
        <w:t xml:space="preserve">are </w:t>
      </w:r>
      <w:r w:rsidRPr="006D01D7">
        <w:rPr>
          <w:rFonts w:ascii="Seaford" w:hAnsi="Seaford"/>
        </w:rPr>
        <w:t>to be paid by the candidate. Only Japanese Language training fees is being charged.</w:t>
      </w:r>
    </w:p>
    <w:p w14:paraId="6EB934A4" w14:textId="79E5C4A9" w:rsidR="007864C1" w:rsidRPr="006D01D7" w:rsidRDefault="007864C1" w:rsidP="006D01D7">
      <w:pPr>
        <w:numPr>
          <w:ilvl w:val="0"/>
          <w:numId w:val="3"/>
        </w:numPr>
        <w:autoSpaceDN w:val="0"/>
        <w:spacing w:line="360" w:lineRule="auto"/>
        <w:contextualSpacing/>
        <w:jc w:val="both"/>
        <w:rPr>
          <w:rFonts w:ascii="Seaford" w:eastAsia="Times New Roman" w:hAnsi="Seaford" w:cstheme="minorHAnsi"/>
        </w:rPr>
      </w:pPr>
      <w:r w:rsidRPr="006D01D7">
        <w:rPr>
          <w:rFonts w:ascii="Seaford" w:hAnsi="Seaford"/>
        </w:rPr>
        <w:lastRenderedPageBreak/>
        <w:t xml:space="preserve">The </w:t>
      </w:r>
      <w:r w:rsidR="007C1EF0">
        <w:rPr>
          <w:rFonts w:ascii="Seaford" w:hAnsi="Seaford"/>
        </w:rPr>
        <w:t xml:space="preserve">SSW </w:t>
      </w:r>
      <w:r w:rsidRPr="006D01D7">
        <w:rPr>
          <w:rFonts w:ascii="Seaford" w:hAnsi="Seaford"/>
        </w:rPr>
        <w:t xml:space="preserve">industry test is </w:t>
      </w:r>
      <w:r w:rsidR="00162017">
        <w:rPr>
          <w:rFonts w:ascii="Seaford" w:hAnsi="Seaford"/>
        </w:rPr>
        <w:t xml:space="preserve">currently not available in </w:t>
      </w:r>
      <w:r w:rsidRPr="006D01D7">
        <w:rPr>
          <w:rFonts w:ascii="Seaford" w:hAnsi="Seaford"/>
        </w:rPr>
        <w:t xml:space="preserve">India. In case, the test doesn’t start till the candidates are ready, the client will bear </w:t>
      </w:r>
      <w:r w:rsidR="00AB6771">
        <w:rPr>
          <w:rFonts w:ascii="Seaford" w:hAnsi="Seaford"/>
        </w:rPr>
        <w:t xml:space="preserve">one time </w:t>
      </w:r>
      <w:r w:rsidRPr="006D01D7">
        <w:rPr>
          <w:rFonts w:ascii="Seaford" w:hAnsi="Seaford"/>
        </w:rPr>
        <w:t>cost of travel to another country to appear for the test.</w:t>
      </w:r>
    </w:p>
    <w:p w14:paraId="5225778E" w14:textId="77777777" w:rsidR="007864C1" w:rsidRPr="00D7255A" w:rsidRDefault="007864C1" w:rsidP="007864C1">
      <w:pPr>
        <w:autoSpaceDN w:val="0"/>
        <w:spacing w:line="360" w:lineRule="auto"/>
        <w:contextualSpacing/>
        <w:jc w:val="both"/>
        <w:rPr>
          <w:rFonts w:ascii="Seaford" w:eastAsia="Times New Roman" w:hAnsi="Seaford" w:cstheme="minorHAnsi"/>
          <w:b/>
          <w:bCs/>
          <w:color w:val="FF0000"/>
        </w:rPr>
      </w:pPr>
    </w:p>
    <w:p w14:paraId="466FE1E6" w14:textId="20EF91BB" w:rsidR="007864C1" w:rsidRPr="00996A09" w:rsidRDefault="00071BB1" w:rsidP="005824FE">
      <w:pPr>
        <w:spacing w:after="0" w:line="360" w:lineRule="auto"/>
        <w:jc w:val="center"/>
        <w:rPr>
          <w:rFonts w:ascii="Seaford" w:hAnsi="Seaford" w:cstheme="minorHAnsi"/>
          <w:b/>
          <w:bCs/>
          <w:color w:val="C00000"/>
        </w:rPr>
      </w:pPr>
      <w:r>
        <w:rPr>
          <w:rFonts w:ascii="Seaford" w:hAnsi="Seaford" w:cstheme="minorHAnsi"/>
          <w:b/>
          <w:bCs/>
          <w:color w:val="C00000"/>
        </w:rPr>
        <w:t>[</w:t>
      </w:r>
      <w:r w:rsidR="007864C1" w:rsidRPr="00996A09">
        <w:rPr>
          <w:rFonts w:ascii="Seaford" w:hAnsi="Seaford" w:cstheme="minorHAnsi"/>
          <w:b/>
          <w:bCs/>
          <w:color w:val="C00000"/>
        </w:rPr>
        <w:t>Fee for the Candidates</w:t>
      </w:r>
      <w:r>
        <w:rPr>
          <w:rFonts w:ascii="Seaford" w:hAnsi="Seaford" w:cstheme="minorHAnsi"/>
          <w:b/>
          <w:bCs/>
          <w:color w:val="C00000"/>
        </w:rPr>
        <w:t>]</w:t>
      </w:r>
    </w:p>
    <w:tbl>
      <w:tblPr>
        <w:tblW w:w="9341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36"/>
        <w:gridCol w:w="1534"/>
        <w:gridCol w:w="5571"/>
      </w:tblGrid>
      <w:tr w:rsidR="0071618C" w:rsidRPr="0071618C" w14:paraId="264EE04B" w14:textId="77777777" w:rsidTr="0071618C">
        <w:trPr>
          <w:trHeight w:val="688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D3A21E0" w14:textId="77777777" w:rsidR="007864C1" w:rsidRPr="0071618C" w:rsidRDefault="007864C1" w:rsidP="0040126A">
            <w:pPr>
              <w:autoSpaceDN w:val="0"/>
              <w:spacing w:line="360" w:lineRule="auto"/>
              <w:contextualSpacing/>
              <w:rPr>
                <w:rFonts w:ascii="Seaford" w:eastAsia="Times New Roman" w:hAnsi="Seaford" w:cstheme="minorHAnsi"/>
              </w:rPr>
            </w:pPr>
            <w:r w:rsidRPr="0071618C">
              <w:rPr>
                <w:rFonts w:ascii="Seaford" w:eastAsia="Times New Roman" w:hAnsi="Seaford" w:cstheme="minorHAnsi"/>
                <w:b/>
                <w:bCs/>
              </w:rPr>
              <w:t>Particulars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A3268BD" w14:textId="77777777" w:rsidR="007864C1" w:rsidRPr="0071618C" w:rsidRDefault="007864C1" w:rsidP="0040126A">
            <w:pPr>
              <w:autoSpaceDN w:val="0"/>
              <w:spacing w:line="360" w:lineRule="auto"/>
              <w:contextualSpacing/>
              <w:rPr>
                <w:rFonts w:ascii="Seaford" w:eastAsia="Times New Roman" w:hAnsi="Seaford" w:cstheme="minorHAnsi"/>
              </w:rPr>
            </w:pPr>
            <w:r w:rsidRPr="0071618C">
              <w:rPr>
                <w:rFonts w:ascii="Seaford" w:eastAsia="Times New Roman" w:hAnsi="Seaford" w:cstheme="minorHAnsi"/>
                <w:b/>
                <w:bCs/>
              </w:rPr>
              <w:t>Amount (INR)</w:t>
            </w:r>
          </w:p>
        </w:tc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AE8F6C0" w14:textId="77777777" w:rsidR="007864C1" w:rsidRPr="0071618C" w:rsidRDefault="007864C1" w:rsidP="0040126A">
            <w:pPr>
              <w:autoSpaceDN w:val="0"/>
              <w:spacing w:line="360" w:lineRule="auto"/>
              <w:contextualSpacing/>
              <w:rPr>
                <w:rFonts w:ascii="Seaford" w:eastAsia="Times New Roman" w:hAnsi="Seaford" w:cstheme="minorHAnsi"/>
              </w:rPr>
            </w:pPr>
            <w:r w:rsidRPr="0071618C">
              <w:rPr>
                <w:rFonts w:ascii="Seaford" w:eastAsia="Times New Roman" w:hAnsi="Seaford" w:cstheme="minorHAnsi"/>
                <w:b/>
                <w:bCs/>
              </w:rPr>
              <w:t>Remarks</w:t>
            </w:r>
          </w:p>
        </w:tc>
      </w:tr>
      <w:tr w:rsidR="0071618C" w:rsidRPr="0071618C" w14:paraId="6EEF64AD" w14:textId="77777777" w:rsidTr="0071618C">
        <w:trPr>
          <w:trHeight w:val="688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AFF6E18" w14:textId="77777777" w:rsidR="007864C1" w:rsidRPr="0071618C" w:rsidRDefault="007864C1" w:rsidP="0040126A">
            <w:pPr>
              <w:autoSpaceDN w:val="0"/>
              <w:spacing w:line="360" w:lineRule="auto"/>
              <w:contextualSpacing/>
              <w:rPr>
                <w:rFonts w:ascii="Seaford" w:eastAsia="Times New Roman" w:hAnsi="Seaford" w:cstheme="minorHAnsi"/>
              </w:rPr>
            </w:pPr>
            <w:r w:rsidRPr="0071618C">
              <w:rPr>
                <w:rFonts w:ascii="Seaford" w:eastAsia="Times New Roman" w:hAnsi="Seaford" w:cstheme="minorHAnsi"/>
              </w:rPr>
              <w:t>Japanese Language Training Fees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42F682E" w14:textId="77777777" w:rsidR="007864C1" w:rsidRPr="0071618C" w:rsidRDefault="007864C1" w:rsidP="0040126A">
            <w:pPr>
              <w:autoSpaceDN w:val="0"/>
              <w:spacing w:line="360" w:lineRule="auto"/>
              <w:contextualSpacing/>
              <w:rPr>
                <w:rFonts w:ascii="Seaford" w:eastAsia="Times New Roman" w:hAnsi="Seaford" w:cstheme="minorHAnsi"/>
              </w:rPr>
            </w:pPr>
            <w:r w:rsidRPr="0071618C">
              <w:rPr>
                <w:rFonts w:ascii="Seaford" w:eastAsia="Times New Roman" w:hAnsi="Seaford" w:cstheme="minorHAnsi"/>
              </w:rPr>
              <w:t>INR 75,000/-</w:t>
            </w:r>
          </w:p>
        </w:tc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9BCA844" w14:textId="1A4AA8E8" w:rsidR="007864C1" w:rsidRPr="0071618C" w:rsidRDefault="007864C1" w:rsidP="0040126A">
            <w:pPr>
              <w:numPr>
                <w:ilvl w:val="0"/>
                <w:numId w:val="5"/>
              </w:numPr>
              <w:autoSpaceDN w:val="0"/>
              <w:spacing w:line="360" w:lineRule="auto"/>
              <w:contextualSpacing/>
              <w:rPr>
                <w:rFonts w:ascii="Seaford" w:eastAsia="Times New Roman" w:hAnsi="Seaford" w:cstheme="minorHAnsi"/>
              </w:rPr>
            </w:pPr>
            <w:r w:rsidRPr="0071618C">
              <w:rPr>
                <w:rFonts w:ascii="Seaford" w:eastAsia="Times New Roman" w:hAnsi="Seaford" w:cstheme="minorHAnsi"/>
              </w:rPr>
              <w:t>INR 10,000/- Before Interview (to be returned</w:t>
            </w:r>
            <w:r w:rsidR="00625B3E" w:rsidRPr="0071618C">
              <w:rPr>
                <w:rFonts w:ascii="Seaford" w:eastAsia="Times New Roman" w:hAnsi="Seaford" w:cstheme="minorHAnsi"/>
              </w:rPr>
              <w:t xml:space="preserve"> fully </w:t>
            </w:r>
            <w:r w:rsidRPr="0071618C">
              <w:rPr>
                <w:rFonts w:ascii="Seaford" w:eastAsia="Times New Roman" w:hAnsi="Seaford" w:cstheme="minorHAnsi"/>
              </w:rPr>
              <w:t>if the candidate is not selected in the interview)</w:t>
            </w:r>
          </w:p>
          <w:p w14:paraId="359026C6" w14:textId="77777777" w:rsidR="007864C1" w:rsidRPr="0071618C" w:rsidRDefault="007864C1" w:rsidP="0040126A">
            <w:pPr>
              <w:numPr>
                <w:ilvl w:val="0"/>
                <w:numId w:val="5"/>
              </w:numPr>
              <w:autoSpaceDN w:val="0"/>
              <w:spacing w:line="360" w:lineRule="auto"/>
              <w:contextualSpacing/>
              <w:rPr>
                <w:rFonts w:ascii="Seaford" w:eastAsia="Times New Roman" w:hAnsi="Seaford" w:cstheme="minorHAnsi"/>
              </w:rPr>
            </w:pPr>
            <w:r w:rsidRPr="0071618C">
              <w:rPr>
                <w:rFonts w:ascii="Seaford" w:eastAsia="Times New Roman" w:hAnsi="Seaford" w:cstheme="minorHAnsi"/>
              </w:rPr>
              <w:t>INR 15,000/- On Starting the Training Program</w:t>
            </w:r>
          </w:p>
          <w:p w14:paraId="762C4D3F" w14:textId="77777777" w:rsidR="007864C1" w:rsidRPr="0071618C" w:rsidRDefault="007864C1" w:rsidP="0040126A">
            <w:pPr>
              <w:numPr>
                <w:ilvl w:val="0"/>
                <w:numId w:val="5"/>
              </w:numPr>
              <w:autoSpaceDN w:val="0"/>
              <w:spacing w:line="360" w:lineRule="auto"/>
              <w:contextualSpacing/>
              <w:rPr>
                <w:rFonts w:ascii="Seaford" w:eastAsia="Times New Roman" w:hAnsi="Seaford" w:cstheme="minorHAnsi"/>
              </w:rPr>
            </w:pPr>
            <w:r w:rsidRPr="0071618C">
              <w:rPr>
                <w:rFonts w:ascii="Seaford" w:eastAsia="Times New Roman" w:hAnsi="Seaford" w:cstheme="minorHAnsi"/>
              </w:rPr>
              <w:t>INR 20,000/- On Passing N5 Exam</w:t>
            </w:r>
          </w:p>
          <w:p w14:paraId="1C9C697E" w14:textId="77777777" w:rsidR="007864C1" w:rsidRPr="0071618C" w:rsidRDefault="007864C1" w:rsidP="0040126A">
            <w:pPr>
              <w:numPr>
                <w:ilvl w:val="0"/>
                <w:numId w:val="5"/>
              </w:numPr>
              <w:autoSpaceDN w:val="0"/>
              <w:spacing w:line="360" w:lineRule="auto"/>
              <w:contextualSpacing/>
              <w:rPr>
                <w:rFonts w:ascii="Seaford" w:eastAsia="Times New Roman" w:hAnsi="Seaford" w:cstheme="minorHAnsi"/>
              </w:rPr>
            </w:pPr>
            <w:r w:rsidRPr="0071618C">
              <w:rPr>
                <w:rFonts w:ascii="Seaford" w:eastAsia="Times New Roman" w:hAnsi="Seaford" w:cstheme="minorHAnsi"/>
              </w:rPr>
              <w:t>INR 30,000/- After receiving the CoE</w:t>
            </w:r>
          </w:p>
          <w:p w14:paraId="3787C723" w14:textId="5419BB09" w:rsidR="007864C1" w:rsidRPr="0071618C" w:rsidRDefault="00625B3E" w:rsidP="0040126A">
            <w:pPr>
              <w:autoSpaceDN w:val="0"/>
              <w:spacing w:line="360" w:lineRule="auto"/>
              <w:contextualSpacing/>
              <w:rPr>
                <w:rFonts w:ascii="Seaford" w:eastAsia="Times New Roman" w:hAnsi="Seaford" w:cstheme="minorHAnsi"/>
              </w:rPr>
            </w:pPr>
            <w:r w:rsidRPr="0071618C">
              <w:rPr>
                <w:rFonts w:ascii="Seaford" w:eastAsia="Times New Roman" w:hAnsi="Seaford" w:cstheme="minorHAnsi"/>
              </w:rPr>
              <w:t>*</w:t>
            </w:r>
            <w:r w:rsidR="007864C1" w:rsidRPr="0071618C">
              <w:rPr>
                <w:rFonts w:ascii="Seaford" w:eastAsia="Times New Roman" w:hAnsi="Seaford" w:cstheme="minorHAnsi"/>
              </w:rPr>
              <w:t>Skill Loan to be provided for candidates, as per the</w:t>
            </w:r>
            <w:r w:rsidRPr="0071618C">
              <w:rPr>
                <w:rFonts w:ascii="Seaford" w:eastAsia="Times New Roman" w:hAnsi="Seaford" w:cstheme="minorHAnsi"/>
              </w:rPr>
              <w:t xml:space="preserve"> </w:t>
            </w:r>
            <w:r w:rsidR="007864C1" w:rsidRPr="0071618C">
              <w:rPr>
                <w:rFonts w:ascii="Seaford" w:eastAsia="Times New Roman" w:hAnsi="Seaford" w:cstheme="minorHAnsi"/>
              </w:rPr>
              <w:t>requirement.</w:t>
            </w:r>
          </w:p>
        </w:tc>
      </w:tr>
      <w:tr w:rsidR="0071618C" w:rsidRPr="0071618C" w14:paraId="5D489FEC" w14:textId="77777777" w:rsidTr="0071618C">
        <w:trPr>
          <w:trHeight w:val="688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70F62E51" w14:textId="77777777" w:rsidR="007864C1" w:rsidRPr="0071618C" w:rsidRDefault="007864C1" w:rsidP="0040126A">
            <w:pPr>
              <w:autoSpaceDN w:val="0"/>
              <w:spacing w:line="360" w:lineRule="auto"/>
              <w:contextualSpacing/>
              <w:rPr>
                <w:rFonts w:ascii="Seaford" w:eastAsia="Times New Roman" w:hAnsi="Seaford" w:cstheme="minorHAnsi"/>
              </w:rPr>
            </w:pPr>
            <w:r w:rsidRPr="0071618C">
              <w:rPr>
                <w:rFonts w:ascii="Seaford" w:eastAsia="Times New Roman" w:hAnsi="Seaford" w:cstheme="minorHAnsi"/>
              </w:rPr>
              <w:t>Exam Fees – Japanese Language &amp; SSW Exam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F5BC1CD" w14:textId="5912A747" w:rsidR="007864C1" w:rsidRPr="0071618C" w:rsidRDefault="00067EE7" w:rsidP="0040126A">
            <w:pPr>
              <w:autoSpaceDN w:val="0"/>
              <w:spacing w:line="360" w:lineRule="auto"/>
              <w:contextualSpacing/>
              <w:rPr>
                <w:rFonts w:ascii="Seaford" w:eastAsia="Times New Roman" w:hAnsi="Seaford" w:cstheme="minorHAnsi"/>
              </w:rPr>
            </w:pPr>
            <w:r w:rsidRPr="0071618C">
              <w:rPr>
                <w:rFonts w:ascii="Seaford" w:eastAsia="Times New Roman" w:hAnsi="Seaford" w:cstheme="minorHAnsi"/>
              </w:rPr>
              <w:t xml:space="preserve">approx </w:t>
            </w:r>
            <w:r w:rsidR="007864C1" w:rsidRPr="0071618C">
              <w:rPr>
                <w:rFonts w:ascii="Seaford" w:eastAsia="Times New Roman" w:hAnsi="Seaford" w:cstheme="minorHAnsi"/>
              </w:rPr>
              <w:t>INR 7,000/-</w:t>
            </w:r>
          </w:p>
        </w:tc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E26B05C" w14:textId="77777777" w:rsidR="007864C1" w:rsidRPr="0071618C" w:rsidRDefault="007864C1" w:rsidP="0040126A">
            <w:pPr>
              <w:autoSpaceDN w:val="0"/>
              <w:spacing w:line="360" w:lineRule="auto"/>
              <w:contextualSpacing/>
              <w:rPr>
                <w:rFonts w:ascii="Seaford" w:eastAsia="Times New Roman" w:hAnsi="Seaford" w:cstheme="minorHAnsi"/>
              </w:rPr>
            </w:pPr>
            <w:r w:rsidRPr="0071618C">
              <w:rPr>
                <w:rFonts w:ascii="Seaford" w:eastAsia="Times New Roman" w:hAnsi="Seaford" w:cstheme="minorHAnsi"/>
              </w:rPr>
              <w:t>To be paid directly to the exam bodies</w:t>
            </w:r>
          </w:p>
        </w:tc>
      </w:tr>
      <w:tr w:rsidR="0071618C" w:rsidRPr="0071618C" w14:paraId="2DE2AAC2" w14:textId="77777777" w:rsidTr="0071618C">
        <w:trPr>
          <w:trHeight w:val="688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462C0D28" w14:textId="77777777" w:rsidR="007864C1" w:rsidRPr="0071618C" w:rsidRDefault="007864C1" w:rsidP="0040126A">
            <w:pPr>
              <w:autoSpaceDN w:val="0"/>
              <w:spacing w:line="360" w:lineRule="auto"/>
              <w:contextualSpacing/>
              <w:rPr>
                <w:rFonts w:ascii="Seaford" w:eastAsia="Times New Roman" w:hAnsi="Seaford" w:cstheme="minorHAnsi"/>
              </w:rPr>
            </w:pPr>
            <w:r w:rsidRPr="0071618C">
              <w:rPr>
                <w:rFonts w:ascii="Seaford" w:eastAsia="Times New Roman" w:hAnsi="Seaford" w:cstheme="minorHAnsi"/>
              </w:rPr>
              <w:t>Medical Exam Fees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23018B01" w14:textId="352F083F" w:rsidR="007864C1" w:rsidRPr="0071618C" w:rsidRDefault="00067EE7" w:rsidP="0040126A">
            <w:pPr>
              <w:autoSpaceDN w:val="0"/>
              <w:spacing w:line="360" w:lineRule="auto"/>
              <w:contextualSpacing/>
              <w:rPr>
                <w:rFonts w:ascii="Seaford" w:eastAsia="Times New Roman" w:hAnsi="Seaford" w:cstheme="minorHAnsi"/>
              </w:rPr>
            </w:pPr>
            <w:r w:rsidRPr="0071618C">
              <w:rPr>
                <w:rFonts w:ascii="Seaford" w:eastAsia="Times New Roman" w:hAnsi="Seaford" w:cstheme="minorHAnsi"/>
              </w:rPr>
              <w:t xml:space="preserve">approx </w:t>
            </w:r>
            <w:r w:rsidR="007864C1" w:rsidRPr="0071618C">
              <w:rPr>
                <w:rFonts w:ascii="Seaford" w:eastAsia="Times New Roman" w:hAnsi="Seaford" w:cstheme="minorHAnsi"/>
              </w:rPr>
              <w:t>INR 5,000/-</w:t>
            </w:r>
          </w:p>
        </w:tc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D3E662E" w14:textId="77777777" w:rsidR="007864C1" w:rsidRPr="0071618C" w:rsidRDefault="007864C1" w:rsidP="0040126A">
            <w:pPr>
              <w:autoSpaceDN w:val="0"/>
              <w:spacing w:line="360" w:lineRule="auto"/>
              <w:contextualSpacing/>
              <w:rPr>
                <w:rFonts w:ascii="Seaford" w:eastAsia="Times New Roman" w:hAnsi="Seaford" w:cstheme="minorHAnsi"/>
              </w:rPr>
            </w:pPr>
            <w:r w:rsidRPr="0071618C">
              <w:rPr>
                <w:rFonts w:ascii="Seaford" w:eastAsia="Times New Roman" w:hAnsi="Seaford" w:cstheme="minorHAnsi"/>
              </w:rPr>
              <w:t>To be paid directly to the medical exam center</w:t>
            </w:r>
          </w:p>
        </w:tc>
      </w:tr>
      <w:tr w:rsidR="0071618C" w:rsidRPr="0071618C" w14:paraId="39945D23" w14:textId="77777777" w:rsidTr="0071618C">
        <w:trPr>
          <w:trHeight w:val="688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BBDA938" w14:textId="77777777" w:rsidR="007864C1" w:rsidRPr="0071618C" w:rsidRDefault="007864C1" w:rsidP="0040126A">
            <w:pPr>
              <w:autoSpaceDN w:val="0"/>
              <w:spacing w:line="360" w:lineRule="auto"/>
              <w:contextualSpacing/>
              <w:rPr>
                <w:rFonts w:ascii="Seaford" w:eastAsia="Times New Roman" w:hAnsi="Seaford" w:cstheme="minorHAnsi"/>
              </w:rPr>
            </w:pPr>
            <w:r w:rsidRPr="0071618C">
              <w:rPr>
                <w:rFonts w:ascii="Seaford" w:eastAsia="Times New Roman" w:hAnsi="Seaford" w:cstheme="minorHAnsi"/>
              </w:rPr>
              <w:t>VISA Fees</w:t>
            </w:r>
          </w:p>
        </w:tc>
        <w:tc>
          <w:tcPr>
            <w:tcW w:w="15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6611B3E4" w14:textId="6A23398D" w:rsidR="007864C1" w:rsidRPr="0071618C" w:rsidRDefault="00067EE7" w:rsidP="0040126A">
            <w:pPr>
              <w:autoSpaceDN w:val="0"/>
              <w:spacing w:line="360" w:lineRule="auto"/>
              <w:contextualSpacing/>
              <w:rPr>
                <w:rFonts w:ascii="Seaford" w:eastAsia="Times New Roman" w:hAnsi="Seaford" w:cstheme="minorHAnsi"/>
              </w:rPr>
            </w:pPr>
            <w:r w:rsidRPr="0071618C">
              <w:rPr>
                <w:rFonts w:ascii="Seaford" w:eastAsia="Times New Roman" w:hAnsi="Seaford" w:cstheme="minorHAnsi"/>
              </w:rPr>
              <w:t xml:space="preserve">approx </w:t>
            </w:r>
            <w:r w:rsidR="007864C1" w:rsidRPr="0071618C">
              <w:rPr>
                <w:rFonts w:ascii="Seaford" w:eastAsia="Times New Roman" w:hAnsi="Seaford" w:cstheme="minorHAnsi"/>
              </w:rPr>
              <w:t>INR 2,500/-</w:t>
            </w:r>
          </w:p>
        </w:tc>
        <w:tc>
          <w:tcPr>
            <w:tcW w:w="55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502F170E" w14:textId="77777777" w:rsidR="007864C1" w:rsidRPr="0071618C" w:rsidRDefault="007864C1" w:rsidP="0040126A">
            <w:pPr>
              <w:autoSpaceDN w:val="0"/>
              <w:spacing w:line="360" w:lineRule="auto"/>
              <w:contextualSpacing/>
              <w:rPr>
                <w:rFonts w:ascii="Seaford" w:eastAsia="Times New Roman" w:hAnsi="Seaford" w:cstheme="minorHAnsi"/>
              </w:rPr>
            </w:pPr>
            <w:r w:rsidRPr="0071618C">
              <w:rPr>
                <w:rFonts w:ascii="Seaford" w:eastAsia="Times New Roman" w:hAnsi="Seaford" w:cstheme="minorHAnsi"/>
              </w:rPr>
              <w:t>To be paid directly to the Embassy</w:t>
            </w:r>
          </w:p>
        </w:tc>
      </w:tr>
      <w:tr w:rsidR="0071618C" w:rsidRPr="0071618C" w14:paraId="46CE8264" w14:textId="77777777" w:rsidTr="0071618C">
        <w:trPr>
          <w:trHeight w:val="688"/>
        </w:trPr>
        <w:tc>
          <w:tcPr>
            <w:tcW w:w="2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0BC5D485" w14:textId="77777777" w:rsidR="007864C1" w:rsidRPr="0071618C" w:rsidRDefault="007864C1" w:rsidP="0040126A">
            <w:pPr>
              <w:autoSpaceDN w:val="0"/>
              <w:spacing w:line="360" w:lineRule="auto"/>
              <w:contextualSpacing/>
              <w:rPr>
                <w:rFonts w:ascii="Seaford" w:eastAsia="Times New Roman" w:hAnsi="Seaford" w:cstheme="minorHAnsi"/>
              </w:rPr>
            </w:pPr>
            <w:r w:rsidRPr="0071618C">
              <w:rPr>
                <w:rFonts w:ascii="Seaford" w:eastAsia="Times New Roman" w:hAnsi="Seaford" w:cstheme="minorHAnsi"/>
              </w:rPr>
              <w:t>Boarding &amp; Lodging</w:t>
            </w:r>
          </w:p>
        </w:tc>
        <w:tc>
          <w:tcPr>
            <w:tcW w:w="71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14:paraId="3F76ACC3" w14:textId="016E9CB0" w:rsidR="007864C1" w:rsidRPr="0071618C" w:rsidRDefault="0040126A" w:rsidP="0040126A">
            <w:pPr>
              <w:autoSpaceDN w:val="0"/>
              <w:spacing w:line="360" w:lineRule="auto"/>
              <w:contextualSpacing/>
              <w:rPr>
                <w:rFonts w:ascii="Seaford" w:eastAsia="Times New Roman" w:hAnsi="Seaford" w:cstheme="minorHAnsi"/>
              </w:rPr>
            </w:pPr>
            <w:r w:rsidRPr="0071618C">
              <w:rPr>
                <w:rFonts w:ascii="Seaford" w:eastAsia="Times New Roman" w:hAnsi="Seaford" w:cstheme="minorHAnsi"/>
              </w:rPr>
              <w:t>To be managed by the candidates</w:t>
            </w:r>
          </w:p>
        </w:tc>
      </w:tr>
    </w:tbl>
    <w:p w14:paraId="7B6D1017" w14:textId="77777777" w:rsidR="007864C1" w:rsidRPr="0071618C" w:rsidRDefault="007864C1" w:rsidP="007864C1">
      <w:pPr>
        <w:autoSpaceDN w:val="0"/>
        <w:spacing w:line="360" w:lineRule="auto"/>
        <w:contextualSpacing/>
        <w:jc w:val="both"/>
        <w:rPr>
          <w:rFonts w:ascii="Seaford" w:eastAsia="Times New Roman" w:hAnsi="Seaford" w:cstheme="minorHAnsi"/>
        </w:rPr>
      </w:pPr>
    </w:p>
    <w:p w14:paraId="220F336D" w14:textId="77777777" w:rsidR="007864C1" w:rsidRPr="0071618C" w:rsidRDefault="007864C1" w:rsidP="007864C1">
      <w:pPr>
        <w:numPr>
          <w:ilvl w:val="0"/>
          <w:numId w:val="6"/>
        </w:numPr>
        <w:autoSpaceDN w:val="0"/>
        <w:spacing w:line="360" w:lineRule="auto"/>
        <w:contextualSpacing/>
        <w:jc w:val="both"/>
        <w:rPr>
          <w:rFonts w:ascii="Seaford" w:eastAsia="Times New Roman" w:hAnsi="Seaford" w:cstheme="minorHAnsi"/>
        </w:rPr>
      </w:pPr>
      <w:r w:rsidRPr="0071618C">
        <w:rPr>
          <w:rFonts w:ascii="Seaford" w:eastAsia="Times New Roman" w:hAnsi="Seaford" w:cstheme="minorHAnsi"/>
          <w:u w:val="single"/>
        </w:rPr>
        <w:t>The above-mentioned amount is exclusive of GST.</w:t>
      </w:r>
    </w:p>
    <w:p w14:paraId="1D54B48A" w14:textId="6B26AB9B" w:rsidR="00615930" w:rsidRPr="0071618C" w:rsidRDefault="007864C1" w:rsidP="00D77D1E">
      <w:pPr>
        <w:numPr>
          <w:ilvl w:val="0"/>
          <w:numId w:val="6"/>
        </w:numPr>
        <w:autoSpaceDN w:val="0"/>
        <w:spacing w:line="360" w:lineRule="auto"/>
        <w:contextualSpacing/>
        <w:jc w:val="both"/>
        <w:rPr>
          <w:rFonts w:ascii="Seaford" w:hAnsi="Seaford"/>
        </w:rPr>
      </w:pPr>
      <w:r w:rsidRPr="0071618C">
        <w:rPr>
          <w:rFonts w:ascii="Seaford" w:eastAsia="Times New Roman" w:hAnsi="Seaford" w:cstheme="minorHAnsi"/>
          <w:u w:val="single"/>
        </w:rPr>
        <w:t>The flight tickets will be paid by the company (in exceptional scenario, the client doesn’t provide the flight ticket then the candidate may have to bear the cost)</w:t>
      </w:r>
    </w:p>
    <w:sectPr w:rsidR="00615930" w:rsidRPr="0071618C" w:rsidSect="00595E51">
      <w:headerReference w:type="default" r:id="rId9"/>
      <w:pgSz w:w="12240" w:h="15840"/>
      <w:pgMar w:top="1440" w:right="1440" w:bottom="16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86D92" w14:textId="77777777" w:rsidR="009E5F1B" w:rsidRDefault="009E5F1B">
      <w:pPr>
        <w:spacing w:after="0" w:line="240" w:lineRule="auto"/>
      </w:pPr>
      <w:r>
        <w:separator/>
      </w:r>
    </w:p>
  </w:endnote>
  <w:endnote w:type="continuationSeparator" w:id="0">
    <w:p w14:paraId="395A3C32" w14:textId="77777777" w:rsidR="009E5F1B" w:rsidRDefault="009E5F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aford">
    <w:charset w:val="00"/>
    <w:family w:val="auto"/>
    <w:pitch w:val="variable"/>
    <w:sig w:usb0="80000003" w:usb1="00000001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05E98" w14:textId="77777777" w:rsidR="009E5F1B" w:rsidRDefault="009E5F1B">
      <w:pPr>
        <w:spacing w:after="0" w:line="240" w:lineRule="auto"/>
      </w:pPr>
      <w:r>
        <w:separator/>
      </w:r>
    </w:p>
  </w:footnote>
  <w:footnote w:type="continuationSeparator" w:id="0">
    <w:p w14:paraId="4A922212" w14:textId="77777777" w:rsidR="009E5F1B" w:rsidRDefault="009E5F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FA3AA" w14:textId="77777777" w:rsidR="00422B81" w:rsidRDefault="00000000" w:rsidP="00803B26">
    <w:pPr>
      <w:pStyle w:val="Header"/>
      <w:jc w:val="right"/>
    </w:pPr>
    <w:r w:rsidRPr="00803B26">
      <w:rPr>
        <w:noProof/>
      </w:rPr>
      <w:drawing>
        <wp:inline distT="0" distB="0" distL="0" distR="0" wp14:anchorId="49F111D3" wp14:editId="4045A21F">
          <wp:extent cx="837467" cy="685545"/>
          <wp:effectExtent l="0" t="0" r="0" b="635"/>
          <wp:docPr id="1245655342" name="Picture 4" descr="A logo with people in the arms&#10;&#10;Description automatically generated with medium confidence">
            <a:extLst xmlns:a="http://schemas.openxmlformats.org/drawingml/2006/main">
              <a:ext uri="{FF2B5EF4-FFF2-40B4-BE49-F238E27FC236}">
                <a16:creationId xmlns:a16="http://schemas.microsoft.com/office/drawing/2014/main" id="{9BF52222-9B38-C54C-E14D-17C8C1F06EF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A logo with people in the arms&#10;&#10;Description automatically generated with medium confidence">
                    <a:extLst>
                      <a:ext uri="{FF2B5EF4-FFF2-40B4-BE49-F238E27FC236}">
                        <a16:creationId xmlns:a16="http://schemas.microsoft.com/office/drawing/2014/main" id="{9BF52222-9B38-C54C-E14D-17C8C1F06EF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3882" cy="723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4410F"/>
    <w:multiLevelType w:val="hybridMultilevel"/>
    <w:tmpl w:val="6F6AB6C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0F654F"/>
    <w:multiLevelType w:val="hybridMultilevel"/>
    <w:tmpl w:val="46720A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47BC2"/>
    <w:multiLevelType w:val="hybridMultilevel"/>
    <w:tmpl w:val="2A009EB4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D660D77A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690B61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1F6C56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22F463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480ED3F4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316750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42D1E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788DE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1ACC2FAE"/>
    <w:multiLevelType w:val="hybridMultilevel"/>
    <w:tmpl w:val="056AEC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703F9E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BA286F"/>
    <w:multiLevelType w:val="hybridMultilevel"/>
    <w:tmpl w:val="C0AE7B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93A6D"/>
    <w:multiLevelType w:val="hybridMultilevel"/>
    <w:tmpl w:val="FEAEFA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5F3BA8"/>
    <w:multiLevelType w:val="hybridMultilevel"/>
    <w:tmpl w:val="33128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07864"/>
    <w:multiLevelType w:val="hybridMultilevel"/>
    <w:tmpl w:val="C02CEBCC"/>
    <w:lvl w:ilvl="0" w:tplc="E434505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B2294B"/>
    <w:multiLevelType w:val="hybridMultilevel"/>
    <w:tmpl w:val="138AD89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5862D6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3AA9CD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9014CB2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06ECF9C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CD860D0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BEF65F3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2AD4942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DAE932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9" w15:restartNumberingAfterBreak="0">
    <w:nsid w:val="4384695D"/>
    <w:multiLevelType w:val="hybridMultilevel"/>
    <w:tmpl w:val="E012BC42"/>
    <w:lvl w:ilvl="0" w:tplc="E434505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2F379A"/>
    <w:multiLevelType w:val="hybridMultilevel"/>
    <w:tmpl w:val="B52A80AE"/>
    <w:lvl w:ilvl="0" w:tplc="2B98D6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4F088E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EFE61D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A4FDF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CC69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6EFB24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26D1E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E620C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FA4436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340349"/>
    <w:multiLevelType w:val="hybridMultilevel"/>
    <w:tmpl w:val="807ED7AE"/>
    <w:lvl w:ilvl="0" w:tplc="E434505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AB09FB"/>
    <w:multiLevelType w:val="hybridMultilevel"/>
    <w:tmpl w:val="B9BCDC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D671C"/>
    <w:multiLevelType w:val="hybridMultilevel"/>
    <w:tmpl w:val="B9D220B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C35D5"/>
    <w:multiLevelType w:val="hybridMultilevel"/>
    <w:tmpl w:val="404E52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3078C2"/>
    <w:multiLevelType w:val="hybridMultilevel"/>
    <w:tmpl w:val="1570EA20"/>
    <w:lvl w:ilvl="0" w:tplc="8138AC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EAA1F56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AB161D6E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58867B2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CB8642A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2CB8D6B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80E8A87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1FC94D8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919A2486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6" w15:restartNumberingAfterBreak="0">
    <w:nsid w:val="6ADB316F"/>
    <w:multiLevelType w:val="hybridMultilevel"/>
    <w:tmpl w:val="7ADE0D2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F416CE"/>
    <w:multiLevelType w:val="hybridMultilevel"/>
    <w:tmpl w:val="9A96E4F4"/>
    <w:lvl w:ilvl="0" w:tplc="E434505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38316E"/>
    <w:multiLevelType w:val="hybridMultilevel"/>
    <w:tmpl w:val="2A0EE3E6"/>
    <w:lvl w:ilvl="0" w:tplc="81B46E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1843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3E5B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6E89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1C68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6A9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D86B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4283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A21F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3722CCA"/>
    <w:multiLevelType w:val="hybridMultilevel"/>
    <w:tmpl w:val="01B285C8"/>
    <w:lvl w:ilvl="0" w:tplc="E434505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8368B48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F0A19D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ECA053E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2C2274F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D94CF25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07221964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994A19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9EFCD64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0" w15:restartNumberingAfterBreak="0">
    <w:nsid w:val="7FDB5949"/>
    <w:multiLevelType w:val="hybridMultilevel"/>
    <w:tmpl w:val="FAECDDF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01694897">
    <w:abstractNumId w:val="19"/>
  </w:num>
  <w:num w:numId="2" w16cid:durableId="1235121497">
    <w:abstractNumId w:val="18"/>
  </w:num>
  <w:num w:numId="3" w16cid:durableId="1392540797">
    <w:abstractNumId w:val="15"/>
  </w:num>
  <w:num w:numId="4" w16cid:durableId="284389974">
    <w:abstractNumId w:val="10"/>
  </w:num>
  <w:num w:numId="5" w16cid:durableId="287587096">
    <w:abstractNumId w:val="8"/>
  </w:num>
  <w:num w:numId="6" w16cid:durableId="457339797">
    <w:abstractNumId w:val="2"/>
  </w:num>
  <w:num w:numId="7" w16cid:durableId="695931454">
    <w:abstractNumId w:val="1"/>
  </w:num>
  <w:num w:numId="8" w16cid:durableId="1230992867">
    <w:abstractNumId w:val="12"/>
  </w:num>
  <w:num w:numId="9" w16cid:durableId="336467093">
    <w:abstractNumId w:val="17"/>
  </w:num>
  <w:num w:numId="10" w16cid:durableId="196162955">
    <w:abstractNumId w:val="9"/>
  </w:num>
  <w:num w:numId="11" w16cid:durableId="1360545173">
    <w:abstractNumId w:val="7"/>
  </w:num>
  <w:num w:numId="12" w16cid:durableId="1540627973">
    <w:abstractNumId w:val="14"/>
  </w:num>
  <w:num w:numId="13" w16cid:durableId="403768542">
    <w:abstractNumId w:val="13"/>
  </w:num>
  <w:num w:numId="14" w16cid:durableId="865480780">
    <w:abstractNumId w:val="5"/>
  </w:num>
  <w:num w:numId="15" w16cid:durableId="1949311960">
    <w:abstractNumId w:val="11"/>
  </w:num>
  <w:num w:numId="16" w16cid:durableId="1381786964">
    <w:abstractNumId w:val="3"/>
  </w:num>
  <w:num w:numId="17" w16cid:durableId="1159879404">
    <w:abstractNumId w:val="16"/>
  </w:num>
  <w:num w:numId="18" w16cid:durableId="436173673">
    <w:abstractNumId w:val="0"/>
  </w:num>
  <w:num w:numId="19" w16cid:durableId="1456099787">
    <w:abstractNumId w:val="6"/>
  </w:num>
  <w:num w:numId="20" w16cid:durableId="1999310979">
    <w:abstractNumId w:val="4"/>
  </w:num>
  <w:num w:numId="21" w16cid:durableId="4364861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4C1"/>
    <w:rsid w:val="00006B3B"/>
    <w:rsid w:val="00017982"/>
    <w:rsid w:val="000205FC"/>
    <w:rsid w:val="0003079E"/>
    <w:rsid w:val="000507D1"/>
    <w:rsid w:val="000652F9"/>
    <w:rsid w:val="00067EE7"/>
    <w:rsid w:val="00067F44"/>
    <w:rsid w:val="00071BB1"/>
    <w:rsid w:val="000849EC"/>
    <w:rsid w:val="000A7D05"/>
    <w:rsid w:val="000B23E3"/>
    <w:rsid w:val="000B702E"/>
    <w:rsid w:val="000C1604"/>
    <w:rsid w:val="000D69EA"/>
    <w:rsid w:val="000E363A"/>
    <w:rsid w:val="000F50B2"/>
    <w:rsid w:val="000F56CE"/>
    <w:rsid w:val="000F6AE7"/>
    <w:rsid w:val="001079E4"/>
    <w:rsid w:val="00143DD7"/>
    <w:rsid w:val="00150B6D"/>
    <w:rsid w:val="00162017"/>
    <w:rsid w:val="00163D96"/>
    <w:rsid w:val="00183339"/>
    <w:rsid w:val="00185899"/>
    <w:rsid w:val="001961FD"/>
    <w:rsid w:val="001B2A8A"/>
    <w:rsid w:val="001C236B"/>
    <w:rsid w:val="001C530C"/>
    <w:rsid w:val="001C7CFD"/>
    <w:rsid w:val="001F2E8A"/>
    <w:rsid w:val="001F36AA"/>
    <w:rsid w:val="00205001"/>
    <w:rsid w:val="00235957"/>
    <w:rsid w:val="00257572"/>
    <w:rsid w:val="0026304A"/>
    <w:rsid w:val="002777D3"/>
    <w:rsid w:val="0028680C"/>
    <w:rsid w:val="002A4B76"/>
    <w:rsid w:val="002A54FF"/>
    <w:rsid w:val="002B5B2F"/>
    <w:rsid w:val="002C20CC"/>
    <w:rsid w:val="002D5CA3"/>
    <w:rsid w:val="002E3608"/>
    <w:rsid w:val="002E501E"/>
    <w:rsid w:val="002F0BBE"/>
    <w:rsid w:val="0030688F"/>
    <w:rsid w:val="00316306"/>
    <w:rsid w:val="00382BAC"/>
    <w:rsid w:val="003A64C3"/>
    <w:rsid w:val="003D2EB9"/>
    <w:rsid w:val="0040126A"/>
    <w:rsid w:val="00403FF9"/>
    <w:rsid w:val="0041034F"/>
    <w:rsid w:val="00410D44"/>
    <w:rsid w:val="00422B81"/>
    <w:rsid w:val="00431F8A"/>
    <w:rsid w:val="00441D8E"/>
    <w:rsid w:val="004532AC"/>
    <w:rsid w:val="00456C35"/>
    <w:rsid w:val="0047442D"/>
    <w:rsid w:val="004832CA"/>
    <w:rsid w:val="00485174"/>
    <w:rsid w:val="00494C84"/>
    <w:rsid w:val="004A01F8"/>
    <w:rsid w:val="004C29A3"/>
    <w:rsid w:val="004C414D"/>
    <w:rsid w:val="004C5842"/>
    <w:rsid w:val="004D59F6"/>
    <w:rsid w:val="004E1010"/>
    <w:rsid w:val="004E5EA2"/>
    <w:rsid w:val="004F370A"/>
    <w:rsid w:val="0050695C"/>
    <w:rsid w:val="00507599"/>
    <w:rsid w:val="005263D3"/>
    <w:rsid w:val="00533BFC"/>
    <w:rsid w:val="005365CE"/>
    <w:rsid w:val="00537861"/>
    <w:rsid w:val="005505B6"/>
    <w:rsid w:val="00551D8A"/>
    <w:rsid w:val="00552829"/>
    <w:rsid w:val="0055400C"/>
    <w:rsid w:val="00557626"/>
    <w:rsid w:val="00562B73"/>
    <w:rsid w:val="005750D1"/>
    <w:rsid w:val="005824FE"/>
    <w:rsid w:val="00593760"/>
    <w:rsid w:val="00595E51"/>
    <w:rsid w:val="005B30B4"/>
    <w:rsid w:val="005C746F"/>
    <w:rsid w:val="005D090E"/>
    <w:rsid w:val="005D39B5"/>
    <w:rsid w:val="00604939"/>
    <w:rsid w:val="006111DE"/>
    <w:rsid w:val="00615930"/>
    <w:rsid w:val="0061609B"/>
    <w:rsid w:val="00625B3E"/>
    <w:rsid w:val="006544C4"/>
    <w:rsid w:val="00660E94"/>
    <w:rsid w:val="00666323"/>
    <w:rsid w:val="00693E92"/>
    <w:rsid w:val="006B5DD1"/>
    <w:rsid w:val="006C2C1B"/>
    <w:rsid w:val="006C2F93"/>
    <w:rsid w:val="006C42A4"/>
    <w:rsid w:val="006D01D7"/>
    <w:rsid w:val="006D5118"/>
    <w:rsid w:val="0070106B"/>
    <w:rsid w:val="00702131"/>
    <w:rsid w:val="0071618C"/>
    <w:rsid w:val="00726ED8"/>
    <w:rsid w:val="00731DB3"/>
    <w:rsid w:val="0073526E"/>
    <w:rsid w:val="00742F2D"/>
    <w:rsid w:val="0074526C"/>
    <w:rsid w:val="00751BF8"/>
    <w:rsid w:val="00753946"/>
    <w:rsid w:val="007607A4"/>
    <w:rsid w:val="0078130A"/>
    <w:rsid w:val="007864C1"/>
    <w:rsid w:val="00792728"/>
    <w:rsid w:val="007A6A73"/>
    <w:rsid w:val="007A6FEE"/>
    <w:rsid w:val="007A701B"/>
    <w:rsid w:val="007C1EF0"/>
    <w:rsid w:val="007D7475"/>
    <w:rsid w:val="007D7AF2"/>
    <w:rsid w:val="007E1A69"/>
    <w:rsid w:val="00821BF4"/>
    <w:rsid w:val="0082450A"/>
    <w:rsid w:val="00834B0D"/>
    <w:rsid w:val="00837331"/>
    <w:rsid w:val="008760B7"/>
    <w:rsid w:val="00883BA7"/>
    <w:rsid w:val="008868E6"/>
    <w:rsid w:val="00895117"/>
    <w:rsid w:val="008A3C11"/>
    <w:rsid w:val="008B15F6"/>
    <w:rsid w:val="008B397D"/>
    <w:rsid w:val="008D31DC"/>
    <w:rsid w:val="008D5179"/>
    <w:rsid w:val="008E7786"/>
    <w:rsid w:val="008F2E38"/>
    <w:rsid w:val="008F5E32"/>
    <w:rsid w:val="00913196"/>
    <w:rsid w:val="009347D9"/>
    <w:rsid w:val="0093602E"/>
    <w:rsid w:val="00941CB2"/>
    <w:rsid w:val="009744BD"/>
    <w:rsid w:val="00974532"/>
    <w:rsid w:val="00977355"/>
    <w:rsid w:val="00990E16"/>
    <w:rsid w:val="00996A09"/>
    <w:rsid w:val="009A3722"/>
    <w:rsid w:val="009A45C8"/>
    <w:rsid w:val="009B3F54"/>
    <w:rsid w:val="009D0836"/>
    <w:rsid w:val="009E5F1B"/>
    <w:rsid w:val="00A002BA"/>
    <w:rsid w:val="00A128BB"/>
    <w:rsid w:val="00A33688"/>
    <w:rsid w:val="00A4095A"/>
    <w:rsid w:val="00A6371F"/>
    <w:rsid w:val="00A8220B"/>
    <w:rsid w:val="00A9318B"/>
    <w:rsid w:val="00A938A1"/>
    <w:rsid w:val="00AB6425"/>
    <w:rsid w:val="00AB6771"/>
    <w:rsid w:val="00AD6617"/>
    <w:rsid w:val="00AE14D7"/>
    <w:rsid w:val="00AF0417"/>
    <w:rsid w:val="00B108B2"/>
    <w:rsid w:val="00B2216A"/>
    <w:rsid w:val="00B228B6"/>
    <w:rsid w:val="00B37FA1"/>
    <w:rsid w:val="00B40BED"/>
    <w:rsid w:val="00B528D3"/>
    <w:rsid w:val="00B5373C"/>
    <w:rsid w:val="00BA22C2"/>
    <w:rsid w:val="00BA2515"/>
    <w:rsid w:val="00BB617F"/>
    <w:rsid w:val="00BB6268"/>
    <w:rsid w:val="00BC1921"/>
    <w:rsid w:val="00BC615A"/>
    <w:rsid w:val="00BC6621"/>
    <w:rsid w:val="00BC7635"/>
    <w:rsid w:val="00BD606D"/>
    <w:rsid w:val="00BD7270"/>
    <w:rsid w:val="00C07012"/>
    <w:rsid w:val="00C21964"/>
    <w:rsid w:val="00C35CE3"/>
    <w:rsid w:val="00C37DBC"/>
    <w:rsid w:val="00C501D6"/>
    <w:rsid w:val="00C5615A"/>
    <w:rsid w:val="00C63A46"/>
    <w:rsid w:val="00C65E85"/>
    <w:rsid w:val="00C9375A"/>
    <w:rsid w:val="00C94315"/>
    <w:rsid w:val="00CA409B"/>
    <w:rsid w:val="00CB7C6D"/>
    <w:rsid w:val="00CC0FEF"/>
    <w:rsid w:val="00CE7346"/>
    <w:rsid w:val="00D043B8"/>
    <w:rsid w:val="00D14B83"/>
    <w:rsid w:val="00D33E87"/>
    <w:rsid w:val="00D40479"/>
    <w:rsid w:val="00D5531C"/>
    <w:rsid w:val="00D6514E"/>
    <w:rsid w:val="00D7255A"/>
    <w:rsid w:val="00D77D1E"/>
    <w:rsid w:val="00D973F5"/>
    <w:rsid w:val="00DA0BC6"/>
    <w:rsid w:val="00DD5B1C"/>
    <w:rsid w:val="00DF0282"/>
    <w:rsid w:val="00DF5399"/>
    <w:rsid w:val="00E01A91"/>
    <w:rsid w:val="00E02A6A"/>
    <w:rsid w:val="00E0577D"/>
    <w:rsid w:val="00E07D6C"/>
    <w:rsid w:val="00E1767F"/>
    <w:rsid w:val="00E342EE"/>
    <w:rsid w:val="00E40904"/>
    <w:rsid w:val="00E41FE0"/>
    <w:rsid w:val="00E472DC"/>
    <w:rsid w:val="00E533D4"/>
    <w:rsid w:val="00E619AA"/>
    <w:rsid w:val="00E6727A"/>
    <w:rsid w:val="00E85125"/>
    <w:rsid w:val="00E907D9"/>
    <w:rsid w:val="00E975A5"/>
    <w:rsid w:val="00EC2025"/>
    <w:rsid w:val="00EC569A"/>
    <w:rsid w:val="00EC71DB"/>
    <w:rsid w:val="00F038DF"/>
    <w:rsid w:val="00F07038"/>
    <w:rsid w:val="00F07255"/>
    <w:rsid w:val="00F2193A"/>
    <w:rsid w:val="00F25B1F"/>
    <w:rsid w:val="00F27FBB"/>
    <w:rsid w:val="00F35EF9"/>
    <w:rsid w:val="00F36197"/>
    <w:rsid w:val="00F42DF8"/>
    <w:rsid w:val="00F7005D"/>
    <w:rsid w:val="00F75A1B"/>
    <w:rsid w:val="00F92DD4"/>
    <w:rsid w:val="00FB0B1B"/>
    <w:rsid w:val="00FB5249"/>
    <w:rsid w:val="00FB5719"/>
    <w:rsid w:val="00FC567C"/>
    <w:rsid w:val="00FE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4591"/>
  <w15:chartTrackingRefBased/>
  <w15:docId w15:val="{56E6B759-FFEE-4163-AAB3-CB8F0770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4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4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4C1"/>
  </w:style>
  <w:style w:type="paragraph" w:styleId="ListParagraph">
    <w:name w:val="List Paragraph"/>
    <w:basedOn w:val="Normal"/>
    <w:uiPriority w:val="34"/>
    <w:qFormat/>
    <w:rsid w:val="007864C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043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43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hyatt.com/en-US/hotel/japan/hyatt-regency-tokyo/tyo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5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Akshaya Jalasteen</dc:creator>
  <cp:keywords/>
  <dc:description/>
  <cp:lastModifiedBy>Anshul Singhal</cp:lastModifiedBy>
  <cp:revision>319</cp:revision>
  <dcterms:created xsi:type="dcterms:W3CDTF">2024-01-12T06:55:00Z</dcterms:created>
  <dcterms:modified xsi:type="dcterms:W3CDTF">2024-01-14T07:48:00Z</dcterms:modified>
</cp:coreProperties>
</file>